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8E4" w:rsidRPr="00D4257E" w:rsidRDefault="003702A0" w:rsidP="00F602F8">
      <w:pPr>
        <w:spacing w:after="0" w:line="240" w:lineRule="auto"/>
        <w:jc w:val="right"/>
        <w:rPr>
          <w:rFonts w:ascii="Times New Roman" w:hAnsi="Times New Roman"/>
          <w:color w:val="000000"/>
          <w:sz w:val="24"/>
          <w:szCs w:val="24"/>
        </w:rPr>
      </w:pPr>
      <w:r>
        <w:rPr>
          <w:rFonts w:ascii="Times New Roman" w:hAnsi="Times New Roman"/>
          <w:color w:val="000000"/>
          <w:sz w:val="24"/>
          <w:szCs w:val="24"/>
        </w:rPr>
        <w:t>R</w:t>
      </w:r>
      <w:r w:rsidR="003758E4" w:rsidRPr="00D4257E">
        <w:rPr>
          <w:rFonts w:ascii="Times New Roman" w:hAnsi="Times New Roman"/>
          <w:color w:val="000000"/>
          <w:sz w:val="24"/>
          <w:szCs w:val="24"/>
        </w:rPr>
        <w:t xml:space="preserve">evised: </w:t>
      </w:r>
      <w:r w:rsidR="00FB61B0">
        <w:rPr>
          <w:rFonts w:ascii="Times New Roman" w:hAnsi="Times New Roman"/>
          <w:color w:val="000000"/>
          <w:sz w:val="24"/>
          <w:szCs w:val="24"/>
        </w:rPr>
        <w:t>July 14, 2014</w:t>
      </w:r>
    </w:p>
    <w:p w:rsidR="003758E4" w:rsidRPr="00D4257E" w:rsidRDefault="003758E4" w:rsidP="00D4257E">
      <w:pPr>
        <w:spacing w:after="0" w:line="240" w:lineRule="auto"/>
        <w:jc w:val="center"/>
        <w:rPr>
          <w:rFonts w:ascii="Times New Roman" w:hAnsi="Times New Roman"/>
          <w:color w:val="000000"/>
          <w:sz w:val="24"/>
          <w:szCs w:val="24"/>
        </w:rPr>
      </w:pPr>
      <w:r w:rsidRPr="00D4257E">
        <w:rPr>
          <w:rFonts w:cs="Arial"/>
          <w:color w:val="000000"/>
          <w:sz w:val="24"/>
          <w:szCs w:val="24"/>
        </w:rPr>
        <w:t xml:space="preserve">Stanford Anesthesiology Residency Program </w:t>
      </w:r>
    </w:p>
    <w:p w:rsidR="003758E4" w:rsidRPr="00D4257E" w:rsidRDefault="003758E4" w:rsidP="00D4257E">
      <w:pPr>
        <w:spacing w:after="0" w:line="240" w:lineRule="auto"/>
        <w:jc w:val="center"/>
        <w:rPr>
          <w:rFonts w:ascii="Times New Roman" w:hAnsi="Times New Roman"/>
          <w:color w:val="000000"/>
          <w:sz w:val="24"/>
          <w:szCs w:val="24"/>
        </w:rPr>
      </w:pPr>
      <w:r>
        <w:rPr>
          <w:rFonts w:cs="Arial"/>
          <w:color w:val="000000"/>
          <w:sz w:val="24"/>
          <w:szCs w:val="24"/>
        </w:rPr>
        <w:t xml:space="preserve">Rotation Goals, </w:t>
      </w:r>
      <w:r w:rsidRPr="00D4257E">
        <w:rPr>
          <w:rFonts w:cs="Arial"/>
          <w:color w:val="000000"/>
          <w:sz w:val="24"/>
          <w:szCs w:val="24"/>
        </w:rPr>
        <w:t>Objectives</w:t>
      </w:r>
      <w:r>
        <w:rPr>
          <w:rFonts w:cs="Arial"/>
          <w:color w:val="000000"/>
          <w:sz w:val="24"/>
          <w:szCs w:val="24"/>
        </w:rPr>
        <w:t xml:space="preserve"> and Assessment</w:t>
      </w:r>
      <w:r w:rsidRPr="00D4257E">
        <w:rPr>
          <w:rFonts w:cs="Arial"/>
          <w:color w:val="000000"/>
          <w:sz w:val="24"/>
          <w:szCs w:val="24"/>
        </w:rPr>
        <w:t xml:space="preserve"> for Residents</w:t>
      </w:r>
    </w:p>
    <w:p w:rsidR="003758E4" w:rsidRPr="00290D6A" w:rsidRDefault="003758E4" w:rsidP="00D4257E">
      <w:pPr>
        <w:spacing w:after="0" w:line="240" w:lineRule="auto"/>
        <w:jc w:val="center"/>
        <w:rPr>
          <w:rFonts w:cs="Arial"/>
          <w:color w:val="000000"/>
        </w:rPr>
      </w:pPr>
      <w:r w:rsidRPr="00290D6A">
        <w:rPr>
          <w:rFonts w:cs="Arial"/>
          <w:color w:val="000000"/>
        </w:rPr>
        <w:t>Core Curriculum for Ambulatory Anesthesia Rotation</w:t>
      </w:r>
    </w:p>
    <w:p w:rsidR="003758E4" w:rsidRPr="00290D6A" w:rsidRDefault="003758E4" w:rsidP="00D4257E">
      <w:pPr>
        <w:spacing w:after="0" w:line="240" w:lineRule="auto"/>
        <w:jc w:val="center"/>
        <w:rPr>
          <w:rFonts w:cs="Arial"/>
          <w:color w:val="000000"/>
        </w:rPr>
      </w:pPr>
      <w:r w:rsidRPr="00290D6A">
        <w:rPr>
          <w:rFonts w:cs="Arial"/>
          <w:color w:val="000000"/>
        </w:rPr>
        <w:t>Duration: 2 weeks</w:t>
      </w:r>
    </w:p>
    <w:p w:rsidR="003758E4" w:rsidRPr="00290D6A" w:rsidRDefault="003758E4" w:rsidP="00D4257E">
      <w:pPr>
        <w:spacing w:after="0" w:line="240" w:lineRule="auto"/>
        <w:jc w:val="center"/>
        <w:rPr>
          <w:rFonts w:cs="Arial"/>
          <w:color w:val="000000"/>
        </w:rPr>
      </w:pPr>
      <w:r w:rsidRPr="00290D6A">
        <w:rPr>
          <w:rFonts w:cs="Arial"/>
          <w:color w:val="000000"/>
        </w:rPr>
        <w:t>Rotation Director</w:t>
      </w:r>
      <w:r w:rsidR="00CD2584">
        <w:rPr>
          <w:rFonts w:cs="Arial"/>
          <w:color w:val="000000"/>
        </w:rPr>
        <w:t xml:space="preserve">: </w:t>
      </w:r>
      <w:r w:rsidR="00FB61B0">
        <w:rPr>
          <w:rFonts w:cs="Arial"/>
          <w:color w:val="000000"/>
        </w:rPr>
        <w:t>Natalya Hasan</w:t>
      </w:r>
    </w:p>
    <w:p w:rsidR="003758E4" w:rsidRPr="00290D6A" w:rsidRDefault="003758E4" w:rsidP="00D4257E">
      <w:pPr>
        <w:spacing w:after="0" w:line="240" w:lineRule="auto"/>
        <w:rPr>
          <w:rFonts w:cs="Arial"/>
          <w:color w:val="000000"/>
        </w:rPr>
      </w:pPr>
      <w:r w:rsidRPr="00290D6A">
        <w:rPr>
          <w:rFonts w:cs="Arial"/>
          <w:color w:val="000000"/>
        </w:rPr>
        <w:t> </w:t>
      </w:r>
    </w:p>
    <w:p w:rsidR="00290D6A" w:rsidRDefault="00290D6A" w:rsidP="00D4257E">
      <w:pPr>
        <w:spacing w:after="0" w:line="240" w:lineRule="auto"/>
        <w:rPr>
          <w:rFonts w:cs="Arial"/>
          <w:b/>
          <w:color w:val="000000"/>
          <w:sz w:val="28"/>
        </w:rPr>
      </w:pPr>
      <w:r w:rsidRPr="00290D6A">
        <w:rPr>
          <w:rFonts w:cs="Arial"/>
          <w:b/>
          <w:color w:val="000000"/>
          <w:sz w:val="28"/>
        </w:rPr>
        <w:t xml:space="preserve">Philosophy and </w:t>
      </w:r>
      <w:r w:rsidR="003758E4" w:rsidRPr="00290D6A">
        <w:rPr>
          <w:rFonts w:cs="Arial"/>
          <w:b/>
          <w:color w:val="000000"/>
          <w:sz w:val="28"/>
        </w:rPr>
        <w:t>Description:</w:t>
      </w:r>
    </w:p>
    <w:p w:rsidR="00290D6A" w:rsidRPr="00290D6A" w:rsidRDefault="00290D6A" w:rsidP="00D4257E">
      <w:pPr>
        <w:spacing w:after="0" w:line="240" w:lineRule="auto"/>
        <w:rPr>
          <w:rFonts w:cs="Arial"/>
          <w:b/>
          <w:color w:val="000000"/>
          <w:sz w:val="28"/>
        </w:rPr>
      </w:pPr>
    </w:p>
    <w:p w:rsidR="003758E4" w:rsidRPr="00290D6A" w:rsidRDefault="00290D6A" w:rsidP="006305D9">
      <w:pPr>
        <w:spacing w:after="0" w:line="240" w:lineRule="auto"/>
        <w:ind w:firstLine="720"/>
        <w:rPr>
          <w:rFonts w:cs="Arial"/>
          <w:color w:val="000000"/>
        </w:rPr>
      </w:pPr>
      <w:r w:rsidRPr="00290D6A">
        <w:rPr>
          <w:rFonts w:cs="Arial"/>
          <w:color w:val="000000"/>
        </w:rPr>
        <w:t xml:space="preserve">The Ambulatory </w:t>
      </w:r>
      <w:r w:rsidR="00B77DB5">
        <w:rPr>
          <w:rFonts w:cs="Arial"/>
          <w:color w:val="000000"/>
        </w:rPr>
        <w:t xml:space="preserve">Anesthesia Rotation </w:t>
      </w:r>
      <w:r w:rsidRPr="00290D6A">
        <w:rPr>
          <w:rFonts w:cs="Arial"/>
          <w:color w:val="000000"/>
        </w:rPr>
        <w:t xml:space="preserve">offers a </w:t>
      </w:r>
      <w:r w:rsidR="006305D9">
        <w:rPr>
          <w:rFonts w:cs="Arial"/>
          <w:color w:val="000000"/>
        </w:rPr>
        <w:t>focused</w:t>
      </w:r>
      <w:r w:rsidRPr="00290D6A">
        <w:rPr>
          <w:rFonts w:cs="Arial"/>
          <w:color w:val="000000"/>
        </w:rPr>
        <w:t xml:space="preserve"> experience in </w:t>
      </w:r>
      <w:r w:rsidR="00B77DB5">
        <w:rPr>
          <w:rFonts w:cs="Arial"/>
          <w:color w:val="000000"/>
        </w:rPr>
        <w:t xml:space="preserve">the specialized </w:t>
      </w:r>
      <w:r w:rsidR="00C54BAD">
        <w:rPr>
          <w:rFonts w:cs="Arial"/>
          <w:color w:val="000000"/>
        </w:rPr>
        <w:t xml:space="preserve">anesthetic </w:t>
      </w:r>
      <w:r w:rsidR="00B77DB5">
        <w:rPr>
          <w:rFonts w:cs="Arial"/>
          <w:color w:val="000000"/>
        </w:rPr>
        <w:t>management of the ambulatory patient</w:t>
      </w:r>
      <w:r w:rsidR="00F8144F">
        <w:rPr>
          <w:rFonts w:cs="Arial"/>
          <w:color w:val="000000"/>
        </w:rPr>
        <w:t>.  In the period between 1996 and</w:t>
      </w:r>
      <w:r w:rsidR="00513327">
        <w:rPr>
          <w:rFonts w:cs="Arial"/>
          <w:color w:val="000000"/>
        </w:rPr>
        <w:t xml:space="preserve"> 2006, the number of outpatient surgery visits in the U.S. increased from 20.8 million to 34.7 million, making up </w:t>
      </w:r>
      <w:r w:rsidR="00F8144F">
        <w:rPr>
          <w:rFonts w:cs="Arial"/>
          <w:color w:val="000000"/>
        </w:rPr>
        <w:t xml:space="preserve">approximately half of all surgery visits in 1996 and two thirds of all surgery visits in 2006 (1).  </w:t>
      </w:r>
      <w:r w:rsidR="00CD2584">
        <w:rPr>
          <w:rFonts w:cs="Arial"/>
        </w:rPr>
        <w:t xml:space="preserve">While </w:t>
      </w:r>
      <w:r w:rsidR="00637CE1">
        <w:rPr>
          <w:rFonts w:cs="Arial"/>
        </w:rPr>
        <w:t>most care given during</w:t>
      </w:r>
      <w:r w:rsidR="00316FF0">
        <w:rPr>
          <w:rFonts w:cs="Arial"/>
        </w:rPr>
        <w:t xml:space="preserve"> the</w:t>
      </w:r>
      <w:r w:rsidR="00B77DB5">
        <w:rPr>
          <w:rFonts w:cs="Arial"/>
        </w:rPr>
        <w:t xml:space="preserve"> residency will be to ambulatory patients</w:t>
      </w:r>
      <w:r w:rsidR="00637CE1">
        <w:rPr>
          <w:rFonts w:cs="Arial"/>
        </w:rPr>
        <w:t xml:space="preserve"> (and the ACGME ambulatory</w:t>
      </w:r>
      <w:r w:rsidR="00B77DB5">
        <w:rPr>
          <w:rFonts w:cs="Arial"/>
        </w:rPr>
        <w:t xml:space="preserve"> patient </w:t>
      </w:r>
      <w:r w:rsidR="00637CE1">
        <w:rPr>
          <w:rFonts w:cs="Arial"/>
        </w:rPr>
        <w:t>case</w:t>
      </w:r>
      <w:r w:rsidR="00A121EB">
        <w:rPr>
          <w:rFonts w:cs="Arial"/>
        </w:rPr>
        <w:t xml:space="preserve"> </w:t>
      </w:r>
      <w:r w:rsidR="00B77DB5">
        <w:rPr>
          <w:rFonts w:cs="Arial"/>
        </w:rPr>
        <w:t>requirements will be easily</w:t>
      </w:r>
      <w:r w:rsidR="00A121EB">
        <w:rPr>
          <w:rFonts w:cs="Arial"/>
        </w:rPr>
        <w:t xml:space="preserve"> met</w:t>
      </w:r>
      <w:r w:rsidR="00BD0E54">
        <w:rPr>
          <w:rFonts w:cs="Arial"/>
        </w:rPr>
        <w:t xml:space="preserve"> as a result</w:t>
      </w:r>
      <w:r w:rsidR="00A121EB">
        <w:rPr>
          <w:rFonts w:cs="Arial"/>
        </w:rPr>
        <w:t>)</w:t>
      </w:r>
      <w:r w:rsidR="00B77DB5">
        <w:rPr>
          <w:rFonts w:cs="Arial"/>
        </w:rPr>
        <w:t xml:space="preserve">, </w:t>
      </w:r>
      <w:r w:rsidR="00A121EB">
        <w:rPr>
          <w:rFonts w:cs="Arial"/>
        </w:rPr>
        <w:t xml:space="preserve">this rotation is designed to </w:t>
      </w:r>
      <w:r w:rsidR="00637CE1">
        <w:rPr>
          <w:rFonts w:cs="Arial"/>
        </w:rPr>
        <w:t>refine</w:t>
      </w:r>
      <w:r w:rsidR="00CD2584">
        <w:rPr>
          <w:rFonts w:cs="Arial"/>
        </w:rPr>
        <w:t xml:space="preserve"> </w:t>
      </w:r>
      <w:r w:rsidR="00637CE1">
        <w:rPr>
          <w:rFonts w:cs="Arial"/>
        </w:rPr>
        <w:t>the skillful</w:t>
      </w:r>
      <w:r w:rsidRPr="00290D6A">
        <w:rPr>
          <w:rFonts w:cs="Arial"/>
        </w:rPr>
        <w:t xml:space="preserve"> practice of ambulatory</w:t>
      </w:r>
      <w:r w:rsidR="00A17E02">
        <w:rPr>
          <w:rFonts w:cs="Arial"/>
        </w:rPr>
        <w:t xml:space="preserve"> anesthesia</w:t>
      </w:r>
      <w:r w:rsidR="003758E4" w:rsidRPr="00290D6A">
        <w:rPr>
          <w:rFonts w:cs="Arial"/>
          <w:color w:val="000000"/>
        </w:rPr>
        <w:t xml:space="preserve">. </w:t>
      </w:r>
      <w:r w:rsidR="00CD2584">
        <w:rPr>
          <w:rFonts w:cs="Arial"/>
          <w:color w:val="000000"/>
        </w:rPr>
        <w:t xml:space="preserve"> </w:t>
      </w:r>
      <w:r w:rsidR="003758E4" w:rsidRPr="00290D6A">
        <w:rPr>
          <w:rFonts w:cs="Arial"/>
          <w:color w:val="000000"/>
        </w:rPr>
        <w:t xml:space="preserve">Residents will </w:t>
      </w:r>
      <w:r w:rsidR="00F8144F">
        <w:rPr>
          <w:rFonts w:cs="Arial"/>
          <w:color w:val="000000"/>
        </w:rPr>
        <w:t xml:space="preserve">mainly </w:t>
      </w:r>
      <w:r w:rsidR="003758E4" w:rsidRPr="00290D6A">
        <w:rPr>
          <w:rFonts w:cs="Arial"/>
          <w:color w:val="000000"/>
        </w:rPr>
        <w:t>work in the A</w:t>
      </w:r>
      <w:r>
        <w:rPr>
          <w:rFonts w:cs="Arial"/>
          <w:color w:val="000000"/>
        </w:rPr>
        <w:t>mbulatory Surge</w:t>
      </w:r>
      <w:r w:rsidR="00A17E02">
        <w:rPr>
          <w:rFonts w:cs="Arial"/>
          <w:color w:val="000000"/>
        </w:rPr>
        <w:t>ry C</w:t>
      </w:r>
      <w:r>
        <w:rPr>
          <w:rFonts w:cs="Arial"/>
          <w:color w:val="000000"/>
        </w:rPr>
        <w:t>enter (ASC) operating rooms</w:t>
      </w:r>
      <w:r w:rsidR="00FB61B0">
        <w:rPr>
          <w:rFonts w:cs="Arial"/>
          <w:color w:val="000000"/>
        </w:rPr>
        <w:t xml:space="preserve">. </w:t>
      </w:r>
      <w:r w:rsidR="003758E4" w:rsidRPr="00290D6A">
        <w:rPr>
          <w:rFonts w:cs="Arial"/>
          <w:color w:val="000000"/>
        </w:rPr>
        <w:t>Journal articles related to anesthesia for ambulatory surgery will be provided for review</w:t>
      </w:r>
      <w:r w:rsidR="00C237C8">
        <w:rPr>
          <w:rFonts w:cs="Arial"/>
          <w:color w:val="000000"/>
        </w:rPr>
        <w:t xml:space="preserve"> on the Ether site ASC syllabus</w:t>
      </w:r>
      <w:r w:rsidR="003758E4" w:rsidRPr="00290D6A">
        <w:rPr>
          <w:rFonts w:cs="Arial"/>
          <w:color w:val="000000"/>
        </w:rPr>
        <w:t>. </w:t>
      </w:r>
      <w:r w:rsidR="001B5F91">
        <w:rPr>
          <w:rFonts w:cs="Arial"/>
          <w:color w:val="000000"/>
        </w:rPr>
        <w:t xml:space="preserve"> As usual, time to attend the</w:t>
      </w:r>
      <w:r w:rsidR="00FB61B0">
        <w:rPr>
          <w:rFonts w:cs="Arial"/>
          <w:color w:val="000000"/>
        </w:rPr>
        <w:t xml:space="preserve"> Libero lecture,</w:t>
      </w:r>
      <w:r w:rsidR="001B5F91">
        <w:rPr>
          <w:rFonts w:cs="Arial"/>
          <w:color w:val="000000"/>
        </w:rPr>
        <w:t xml:space="preserve"> weekly resident </w:t>
      </w:r>
      <w:r w:rsidR="00FB61B0">
        <w:rPr>
          <w:rFonts w:cs="Arial"/>
          <w:color w:val="000000"/>
        </w:rPr>
        <w:t>lecture, and</w:t>
      </w:r>
      <w:r w:rsidR="001B5F91">
        <w:rPr>
          <w:rFonts w:cs="Arial"/>
          <w:color w:val="000000"/>
        </w:rPr>
        <w:t xml:space="preserve"> Anesthesia Grand Rounds will be provided.</w:t>
      </w:r>
      <w:r w:rsidR="003758E4" w:rsidRPr="00290D6A">
        <w:rPr>
          <w:rFonts w:cs="Arial"/>
          <w:color w:val="000000"/>
        </w:rPr>
        <w:t xml:space="preserve"> </w:t>
      </w:r>
    </w:p>
    <w:p w:rsidR="00290D6A" w:rsidRPr="00290D6A" w:rsidRDefault="00290D6A" w:rsidP="00A17E02">
      <w:pPr>
        <w:spacing w:before="100" w:beforeAutospacing="1" w:after="100" w:afterAutospacing="1" w:line="240" w:lineRule="auto"/>
        <w:ind w:left="720" w:hanging="720"/>
        <w:rPr>
          <w:rFonts w:cs="Arial"/>
        </w:rPr>
      </w:pPr>
      <w:r w:rsidRPr="00290D6A">
        <w:rPr>
          <w:rFonts w:cs="Arial"/>
          <w:color w:val="000000"/>
        </w:rPr>
        <w:t>The resident clinical experience will include:</w:t>
      </w:r>
    </w:p>
    <w:p w:rsidR="00290D6A" w:rsidRPr="00290D6A" w:rsidRDefault="00290D6A" w:rsidP="00290D6A">
      <w:pPr>
        <w:numPr>
          <w:ilvl w:val="0"/>
          <w:numId w:val="3"/>
        </w:numPr>
        <w:spacing w:before="100" w:beforeAutospacing="1" w:after="100" w:afterAutospacing="1" w:line="240" w:lineRule="auto"/>
        <w:ind w:left="840"/>
        <w:rPr>
          <w:rFonts w:cs="Arial"/>
        </w:rPr>
      </w:pPr>
      <w:r w:rsidRPr="00290D6A">
        <w:rPr>
          <w:rFonts w:cs="Arial"/>
        </w:rPr>
        <w:t>Management of patien</w:t>
      </w:r>
      <w:r w:rsidR="00F12379">
        <w:rPr>
          <w:rFonts w:cs="Arial"/>
        </w:rPr>
        <w:t>ts undergoing ambulatory surgical care</w:t>
      </w:r>
      <w:r w:rsidR="008262A4">
        <w:rPr>
          <w:rFonts w:cs="Arial"/>
        </w:rPr>
        <w:t xml:space="preserve"> </w:t>
      </w:r>
      <w:r w:rsidR="00F12379">
        <w:rPr>
          <w:rFonts w:cs="Arial"/>
        </w:rPr>
        <w:t>(whether it be sedation, general, or regional/</w:t>
      </w:r>
      <w:proofErr w:type="spellStart"/>
      <w:r w:rsidR="00F12379">
        <w:rPr>
          <w:rFonts w:cs="Arial"/>
        </w:rPr>
        <w:t>neuraxial</w:t>
      </w:r>
      <w:proofErr w:type="spellEnd"/>
      <w:r w:rsidR="00F12379">
        <w:rPr>
          <w:rFonts w:cs="Arial"/>
        </w:rPr>
        <w:t>)</w:t>
      </w:r>
      <w:r w:rsidR="00BD0E54">
        <w:rPr>
          <w:rFonts w:cs="Arial"/>
        </w:rPr>
        <w:t>, while</w:t>
      </w:r>
      <w:r w:rsidR="00F12379">
        <w:rPr>
          <w:rFonts w:cs="Arial"/>
        </w:rPr>
        <w:t xml:space="preserve"> </w:t>
      </w:r>
      <w:r w:rsidR="008262A4">
        <w:rPr>
          <w:rFonts w:cs="Arial"/>
        </w:rPr>
        <w:t>emphasizing</w:t>
      </w:r>
      <w:r w:rsidR="00F12379">
        <w:rPr>
          <w:rFonts w:cs="Arial"/>
        </w:rPr>
        <w:t xml:space="preserve"> a </w:t>
      </w:r>
      <w:r w:rsidRPr="00290D6A">
        <w:rPr>
          <w:rFonts w:cs="Arial"/>
        </w:rPr>
        <w:t>rapid</w:t>
      </w:r>
      <w:r w:rsidR="008262A4">
        <w:rPr>
          <w:rFonts w:cs="Arial"/>
        </w:rPr>
        <w:t xml:space="preserve"> and safe</w:t>
      </w:r>
      <w:r w:rsidRPr="00290D6A">
        <w:rPr>
          <w:rFonts w:cs="Arial"/>
        </w:rPr>
        <w:t xml:space="preserve"> </w:t>
      </w:r>
      <w:r w:rsidR="00F12379">
        <w:rPr>
          <w:rFonts w:cs="Arial"/>
        </w:rPr>
        <w:t xml:space="preserve">recovery </w:t>
      </w:r>
      <w:r w:rsidR="008262A4">
        <w:rPr>
          <w:rFonts w:cs="Arial"/>
        </w:rPr>
        <w:t>and PACU discharge</w:t>
      </w:r>
      <w:r w:rsidRPr="00290D6A">
        <w:rPr>
          <w:rFonts w:cs="Arial"/>
        </w:rPr>
        <w:t xml:space="preserve">. </w:t>
      </w:r>
    </w:p>
    <w:p w:rsidR="00290D6A" w:rsidRPr="00290D6A" w:rsidRDefault="008262A4" w:rsidP="00290D6A">
      <w:pPr>
        <w:numPr>
          <w:ilvl w:val="0"/>
          <w:numId w:val="3"/>
        </w:numPr>
        <w:spacing w:before="100" w:beforeAutospacing="1" w:after="100" w:afterAutospacing="1" w:line="240" w:lineRule="auto"/>
        <w:ind w:left="840"/>
        <w:rPr>
          <w:rFonts w:cs="Arial"/>
        </w:rPr>
      </w:pPr>
      <w:r>
        <w:rPr>
          <w:rFonts w:cs="Arial"/>
        </w:rPr>
        <w:t>Focus</w:t>
      </w:r>
      <w:r w:rsidR="00BD0E54">
        <w:rPr>
          <w:rFonts w:cs="Arial"/>
        </w:rPr>
        <w:t>ing</w:t>
      </w:r>
      <w:r>
        <w:rPr>
          <w:rFonts w:cs="Arial"/>
        </w:rPr>
        <w:t xml:space="preserve"> on</w:t>
      </w:r>
      <w:r w:rsidR="00290D6A" w:rsidRPr="00290D6A">
        <w:rPr>
          <w:rFonts w:cs="Arial"/>
        </w:rPr>
        <w:t xml:space="preserve"> the management</w:t>
      </w:r>
      <w:r w:rsidR="005C7BF2">
        <w:rPr>
          <w:rFonts w:cs="Arial"/>
        </w:rPr>
        <w:t xml:space="preserve"> and evaluation</w:t>
      </w:r>
      <w:r w:rsidR="00290D6A" w:rsidRPr="00290D6A">
        <w:rPr>
          <w:rFonts w:cs="Arial"/>
        </w:rPr>
        <w:t xml:space="preserve"> of postoperative pain</w:t>
      </w:r>
      <w:r w:rsidR="00BD0E54">
        <w:rPr>
          <w:rFonts w:cs="Arial"/>
        </w:rPr>
        <w:t xml:space="preserve"> in the ambulatory setting including regional anesthesia and other modalities with minimal side effects preventing discharge.</w:t>
      </w:r>
    </w:p>
    <w:p w:rsidR="00290D6A" w:rsidRDefault="008262A4" w:rsidP="00290D6A">
      <w:pPr>
        <w:numPr>
          <w:ilvl w:val="0"/>
          <w:numId w:val="3"/>
        </w:numPr>
        <w:spacing w:before="100" w:beforeAutospacing="1" w:after="100" w:afterAutospacing="1" w:line="240" w:lineRule="auto"/>
        <w:ind w:left="840"/>
        <w:rPr>
          <w:rFonts w:cs="Arial"/>
        </w:rPr>
      </w:pPr>
      <w:r>
        <w:rPr>
          <w:rFonts w:cs="Arial"/>
        </w:rPr>
        <w:t>Emphasis on the prevention and rescue treatment of PONV</w:t>
      </w:r>
      <w:r w:rsidR="00290D6A" w:rsidRPr="00290D6A">
        <w:rPr>
          <w:rFonts w:cs="Arial"/>
        </w:rPr>
        <w:t xml:space="preserve">. </w:t>
      </w:r>
    </w:p>
    <w:p w:rsidR="008262A4" w:rsidRDefault="00290D6A" w:rsidP="00290D6A">
      <w:pPr>
        <w:numPr>
          <w:ilvl w:val="0"/>
          <w:numId w:val="3"/>
        </w:numPr>
        <w:spacing w:before="100" w:beforeAutospacing="1" w:after="100" w:afterAutospacing="1" w:line="240" w:lineRule="auto"/>
        <w:ind w:left="840"/>
        <w:rPr>
          <w:rFonts w:cs="Arial"/>
        </w:rPr>
      </w:pPr>
      <w:r>
        <w:rPr>
          <w:rFonts w:cs="Arial"/>
        </w:rPr>
        <w:t>Understanding the dynamic management and scheduling issu</w:t>
      </w:r>
      <w:r w:rsidR="00A17E02">
        <w:rPr>
          <w:rFonts w:cs="Arial"/>
        </w:rPr>
        <w:t>es u</w:t>
      </w:r>
      <w:r w:rsidR="008262A4">
        <w:rPr>
          <w:rFonts w:cs="Arial"/>
        </w:rPr>
        <w:t>nique to an outpatient center</w:t>
      </w:r>
      <w:r>
        <w:rPr>
          <w:rFonts w:cs="Arial"/>
        </w:rPr>
        <w:t>.</w:t>
      </w:r>
    </w:p>
    <w:p w:rsidR="00290D6A" w:rsidRPr="00290D6A" w:rsidRDefault="008262A4" w:rsidP="00290D6A">
      <w:pPr>
        <w:numPr>
          <w:ilvl w:val="0"/>
          <w:numId w:val="3"/>
        </w:numPr>
        <w:spacing w:before="100" w:beforeAutospacing="1" w:after="100" w:afterAutospacing="1" w:line="240" w:lineRule="auto"/>
        <w:ind w:left="840"/>
        <w:rPr>
          <w:rFonts w:cs="Arial"/>
        </w:rPr>
      </w:pPr>
      <w:r>
        <w:rPr>
          <w:rFonts w:cs="Arial"/>
        </w:rPr>
        <w:t>Application of these principles as specially modified for our ambulatory pediatric and geriatric patients.</w:t>
      </w:r>
    </w:p>
    <w:p w:rsidR="00290D6A" w:rsidRPr="00290D6A" w:rsidRDefault="00290D6A" w:rsidP="00290D6A">
      <w:pPr>
        <w:spacing w:after="0" w:line="240" w:lineRule="auto"/>
        <w:rPr>
          <w:rFonts w:cs="Arial"/>
          <w:color w:val="000000"/>
          <w:sz w:val="28"/>
        </w:rPr>
      </w:pPr>
      <w:r w:rsidRPr="00290D6A">
        <w:rPr>
          <w:rFonts w:cs="Arial"/>
          <w:b/>
          <w:bCs/>
          <w:color w:val="000000"/>
          <w:sz w:val="28"/>
        </w:rPr>
        <w:t>Modality for Resident Performance Assessment</w:t>
      </w:r>
      <w:r w:rsidRPr="00290D6A">
        <w:rPr>
          <w:rFonts w:cs="Arial"/>
          <w:color w:val="000000"/>
          <w:sz w:val="28"/>
        </w:rPr>
        <w:t>:</w:t>
      </w:r>
    </w:p>
    <w:p w:rsidR="00290D6A" w:rsidRDefault="00290D6A" w:rsidP="00290D6A">
      <w:pPr>
        <w:spacing w:after="0" w:line="240" w:lineRule="auto"/>
        <w:ind w:firstLine="720"/>
        <w:rPr>
          <w:rFonts w:cs="Arial"/>
          <w:color w:val="000000"/>
        </w:rPr>
      </w:pPr>
    </w:p>
    <w:p w:rsidR="003758E4" w:rsidRPr="00290D6A" w:rsidRDefault="003758E4" w:rsidP="00290D6A">
      <w:pPr>
        <w:spacing w:after="0" w:line="240" w:lineRule="auto"/>
        <w:ind w:firstLine="720"/>
        <w:rPr>
          <w:rFonts w:cs="Arial"/>
          <w:color w:val="000000"/>
        </w:rPr>
      </w:pPr>
      <w:r w:rsidRPr="00290D6A">
        <w:rPr>
          <w:rFonts w:cs="Arial"/>
          <w:color w:val="000000"/>
        </w:rPr>
        <w:t>Residents will be evaluated</w:t>
      </w:r>
      <w:r w:rsidR="00CE1EAB">
        <w:rPr>
          <w:rFonts w:cs="Arial"/>
          <w:color w:val="000000"/>
        </w:rPr>
        <w:t xml:space="preserve"> using the Milestones evaluation</w:t>
      </w:r>
      <w:r w:rsidRPr="00290D6A">
        <w:rPr>
          <w:rFonts w:cs="Arial"/>
          <w:color w:val="000000"/>
        </w:rPr>
        <w:t xml:space="preserve"> in the 6 </w:t>
      </w:r>
      <w:r w:rsidR="00CE1EAB">
        <w:rPr>
          <w:rFonts w:cs="Arial"/>
          <w:color w:val="000000"/>
        </w:rPr>
        <w:t xml:space="preserve">core </w:t>
      </w:r>
      <w:r w:rsidRPr="00290D6A">
        <w:rPr>
          <w:rFonts w:cs="Arial"/>
          <w:color w:val="000000"/>
        </w:rPr>
        <w:t>competencies (</w:t>
      </w:r>
      <w:r w:rsidR="00CE1EAB">
        <w:rPr>
          <w:rFonts w:cs="Arial"/>
          <w:color w:val="000000"/>
        </w:rPr>
        <w:t xml:space="preserve">medical knowledge, </w:t>
      </w:r>
      <w:r w:rsidRPr="00290D6A">
        <w:rPr>
          <w:rFonts w:cs="Arial"/>
          <w:color w:val="000000"/>
        </w:rPr>
        <w:t>patient care, interpersonal and communication skills, professionalism, practice</w:t>
      </w:r>
      <w:r w:rsidR="00CE1EAB">
        <w:rPr>
          <w:rFonts w:cs="Arial"/>
          <w:color w:val="000000"/>
        </w:rPr>
        <w:t>-</w:t>
      </w:r>
      <w:r w:rsidRPr="00290D6A">
        <w:rPr>
          <w:rFonts w:cs="Arial"/>
          <w:color w:val="000000"/>
        </w:rPr>
        <w:t>based learning and improvement, and systems based practice) using specific web-based evaluation forms completed by supervising faculty.</w:t>
      </w:r>
      <w:r w:rsidR="00CE1EAB">
        <w:rPr>
          <w:rFonts w:cs="Arial"/>
          <w:color w:val="000000"/>
        </w:rPr>
        <w:t xml:space="preserve"> Each core competency is further divided into sub-competencies.</w:t>
      </w:r>
      <w:r w:rsidRPr="00290D6A">
        <w:rPr>
          <w:rFonts w:cs="Arial"/>
          <w:color w:val="000000"/>
        </w:rPr>
        <w:t xml:space="preserve"> Evaluation will occur at the end of the 2-week rotation. Residents must keep an accurate online log of procedures performed.</w:t>
      </w:r>
      <w:r w:rsidR="00290D6A" w:rsidRPr="00290D6A">
        <w:rPr>
          <w:rFonts w:cs="Arial"/>
          <w:color w:val="000000"/>
        </w:rPr>
        <w:t xml:space="preserve">  </w:t>
      </w:r>
      <w:r w:rsidRPr="00290D6A">
        <w:rPr>
          <w:rFonts w:cs="Arial"/>
          <w:color w:val="000000"/>
        </w:rPr>
        <w:t xml:space="preserve">An outline of core competencies with rotation objectives, instructional activities, and evaluations is outlined below in more detail. </w:t>
      </w:r>
    </w:p>
    <w:p w:rsidR="003758E4" w:rsidRPr="00290D6A" w:rsidRDefault="003758E4" w:rsidP="00D4257E">
      <w:pPr>
        <w:spacing w:after="0" w:line="240" w:lineRule="auto"/>
        <w:rPr>
          <w:rFonts w:cs="Arial"/>
          <w:color w:val="000000"/>
        </w:rPr>
      </w:pPr>
      <w:r w:rsidRPr="00290D6A">
        <w:rPr>
          <w:rFonts w:cs="Arial"/>
          <w:color w:val="000000"/>
        </w:rPr>
        <w:t> </w:t>
      </w:r>
    </w:p>
    <w:p w:rsidR="001B5F91" w:rsidRDefault="00385F5C" w:rsidP="001B5F91">
      <w:pPr>
        <w:numPr>
          <w:ilvl w:val="0"/>
          <w:numId w:val="27"/>
        </w:numPr>
        <w:spacing w:after="0" w:line="240" w:lineRule="auto"/>
        <w:rPr>
          <w:rFonts w:cs="Arial"/>
          <w:color w:val="000000"/>
        </w:rPr>
      </w:pPr>
      <w:proofErr w:type="spellStart"/>
      <w:r>
        <w:rPr>
          <w:rFonts w:cs="Arial"/>
          <w:color w:val="000000"/>
        </w:rPr>
        <w:t xml:space="preserve">Self </w:t>
      </w:r>
      <w:r w:rsidR="00D6426F">
        <w:rPr>
          <w:rFonts w:cs="Arial"/>
          <w:color w:val="000000"/>
        </w:rPr>
        <w:t>Assessment</w:t>
      </w:r>
      <w:proofErr w:type="spellEnd"/>
      <w:r w:rsidR="00D6426F">
        <w:rPr>
          <w:rFonts w:cs="Arial"/>
          <w:color w:val="000000"/>
        </w:rPr>
        <w:t xml:space="preserve"> </w:t>
      </w:r>
      <w:r w:rsidR="002834B2">
        <w:rPr>
          <w:rFonts w:cs="Arial"/>
          <w:color w:val="000000"/>
        </w:rPr>
        <w:t>–</w:t>
      </w:r>
      <w:r w:rsidR="00D6426F">
        <w:rPr>
          <w:rFonts w:cs="Arial"/>
          <w:color w:val="000000"/>
        </w:rPr>
        <w:t xml:space="preserve"> </w:t>
      </w:r>
      <w:r w:rsidR="002834B2">
        <w:rPr>
          <w:rFonts w:cs="Arial"/>
          <w:color w:val="000000"/>
        </w:rPr>
        <w:t>Residents should</w:t>
      </w:r>
      <w:r w:rsidR="001B5F91">
        <w:rPr>
          <w:rFonts w:cs="Arial"/>
          <w:color w:val="000000"/>
        </w:rPr>
        <w:t xml:space="preserve"> review the below listed goals and objectives and work </w:t>
      </w:r>
      <w:r w:rsidR="002834B2">
        <w:rPr>
          <w:rFonts w:cs="Arial"/>
          <w:color w:val="000000"/>
        </w:rPr>
        <w:t>towards meeting them as best they</w:t>
      </w:r>
      <w:r w:rsidR="001B5F91">
        <w:rPr>
          <w:rFonts w:cs="Arial"/>
          <w:color w:val="000000"/>
        </w:rPr>
        <w:t xml:space="preserve"> can. </w:t>
      </w:r>
    </w:p>
    <w:p w:rsidR="001B5F91" w:rsidRDefault="001B5F91" w:rsidP="001B5F91">
      <w:pPr>
        <w:spacing w:after="0" w:line="240" w:lineRule="auto"/>
        <w:rPr>
          <w:rFonts w:cs="Arial"/>
          <w:color w:val="000000"/>
        </w:rPr>
      </w:pPr>
    </w:p>
    <w:p w:rsidR="003702A0" w:rsidRDefault="001B5F91" w:rsidP="003702A0">
      <w:pPr>
        <w:numPr>
          <w:ilvl w:val="0"/>
          <w:numId w:val="27"/>
        </w:numPr>
        <w:spacing w:after="0" w:line="240" w:lineRule="auto"/>
        <w:rPr>
          <w:rFonts w:cs="Arial"/>
          <w:color w:val="000000"/>
        </w:rPr>
      </w:pPr>
      <w:r>
        <w:rPr>
          <w:rFonts w:cs="Arial"/>
          <w:color w:val="000000"/>
        </w:rPr>
        <w:t>Faculty Assessment – In addition to daily feedback with your attending, at the end of the rotation, the rotation directors</w:t>
      </w:r>
      <w:r w:rsidR="002834B2">
        <w:rPr>
          <w:rFonts w:cs="Arial"/>
          <w:color w:val="000000"/>
        </w:rPr>
        <w:t>,</w:t>
      </w:r>
      <w:r>
        <w:rPr>
          <w:rFonts w:cs="Arial"/>
          <w:color w:val="000000"/>
        </w:rPr>
        <w:t xml:space="preserve"> with input from the other faculty, surgeons, nurses and staff</w:t>
      </w:r>
      <w:r w:rsidR="002834B2">
        <w:rPr>
          <w:rFonts w:cs="Arial"/>
          <w:color w:val="000000"/>
        </w:rPr>
        <w:t>, will evaluate the resident according to the six ACGME c</w:t>
      </w:r>
      <w:r w:rsidR="003702A0">
        <w:rPr>
          <w:rFonts w:cs="Arial"/>
          <w:color w:val="000000"/>
        </w:rPr>
        <w:t xml:space="preserve">ore competencies through </w:t>
      </w:r>
      <w:proofErr w:type="spellStart"/>
      <w:r w:rsidR="003702A0">
        <w:rPr>
          <w:rFonts w:cs="Arial"/>
          <w:color w:val="000000"/>
        </w:rPr>
        <w:t>Medhub</w:t>
      </w:r>
      <w:proofErr w:type="spellEnd"/>
      <w:r w:rsidR="003702A0">
        <w:rPr>
          <w:rFonts w:cs="Arial"/>
          <w:color w:val="000000"/>
        </w:rPr>
        <w:t>.</w:t>
      </w:r>
    </w:p>
    <w:p w:rsidR="003702A0" w:rsidRDefault="003702A0" w:rsidP="003702A0">
      <w:pPr>
        <w:spacing w:after="0" w:line="240" w:lineRule="auto"/>
        <w:rPr>
          <w:rFonts w:cs="Arial"/>
          <w:color w:val="000000"/>
        </w:rPr>
      </w:pPr>
    </w:p>
    <w:p w:rsidR="003702A0" w:rsidRDefault="003702A0" w:rsidP="003702A0">
      <w:pPr>
        <w:spacing w:after="0" w:line="240" w:lineRule="auto"/>
        <w:ind w:left="720"/>
        <w:rPr>
          <w:rFonts w:cs="Arial"/>
          <w:color w:val="000000"/>
        </w:rPr>
      </w:pPr>
    </w:p>
    <w:p w:rsidR="003702A0" w:rsidRDefault="003702A0" w:rsidP="003702A0">
      <w:pPr>
        <w:spacing w:after="0" w:line="240" w:lineRule="auto"/>
        <w:ind w:left="720"/>
        <w:rPr>
          <w:rFonts w:cs="Arial"/>
          <w:color w:val="000000"/>
        </w:rPr>
      </w:pPr>
    </w:p>
    <w:p w:rsidR="003702A0" w:rsidRDefault="003702A0" w:rsidP="003702A0">
      <w:pPr>
        <w:spacing w:after="0" w:line="240" w:lineRule="auto"/>
        <w:ind w:left="720"/>
        <w:rPr>
          <w:rFonts w:cs="Arial"/>
          <w:color w:val="000000"/>
        </w:rPr>
      </w:pPr>
    </w:p>
    <w:p w:rsidR="00FA5182" w:rsidRDefault="003702A0" w:rsidP="00FA5182">
      <w:pPr>
        <w:spacing w:after="0" w:line="240" w:lineRule="auto"/>
        <w:ind w:left="2160" w:firstLine="720"/>
        <w:rPr>
          <w:rFonts w:cs="Arial"/>
          <w:color w:val="000000"/>
          <w:sz w:val="16"/>
        </w:rPr>
      </w:pPr>
      <w:r w:rsidRPr="00FA5182">
        <w:rPr>
          <w:rFonts w:ascii="Arial Bold" w:hAnsi="Arial Bold" w:cs="Arial"/>
          <w:b/>
          <w:color w:val="000000"/>
          <w:sz w:val="24"/>
        </w:rPr>
        <w:t xml:space="preserve">Specific </w:t>
      </w:r>
      <w:r w:rsidR="00890F64" w:rsidRPr="00FA5182">
        <w:rPr>
          <w:rFonts w:ascii="Arial Bold" w:hAnsi="Arial Bold" w:cs="Arial"/>
          <w:b/>
          <w:color w:val="000000"/>
          <w:sz w:val="24"/>
        </w:rPr>
        <w:t xml:space="preserve">goals </w:t>
      </w:r>
      <w:r w:rsidRPr="00FA5182">
        <w:rPr>
          <w:rFonts w:ascii="Arial Bold" w:hAnsi="Arial Bold" w:cs="Arial"/>
          <w:b/>
          <w:color w:val="000000"/>
          <w:sz w:val="24"/>
        </w:rPr>
        <w:t>for the Ambulatory Anesthesia Rotation</w:t>
      </w:r>
      <w:r w:rsidR="00D7609C" w:rsidRPr="00FA5182">
        <w:rPr>
          <w:rFonts w:ascii="Arial Bold" w:hAnsi="Arial Bold" w:cs="Arial"/>
          <w:b/>
          <w:color w:val="000000"/>
          <w:sz w:val="24"/>
        </w:rPr>
        <w:t xml:space="preserve"> </w:t>
      </w:r>
      <w:r w:rsidR="00D7609C" w:rsidRPr="00FA5182">
        <w:rPr>
          <w:rFonts w:cs="Arial"/>
          <w:color w:val="000000"/>
          <w:sz w:val="16"/>
        </w:rPr>
        <w:t xml:space="preserve">formatted to the </w:t>
      </w:r>
      <w:r w:rsidR="00B00A7A">
        <w:rPr>
          <w:rFonts w:cs="Arial"/>
          <w:color w:val="000000"/>
          <w:sz w:val="16"/>
        </w:rPr>
        <w:t>Milestones evaluation</w:t>
      </w:r>
      <w:r w:rsidR="00FA5182">
        <w:rPr>
          <w:rFonts w:cs="Arial"/>
          <w:color w:val="000000"/>
          <w:sz w:val="16"/>
        </w:rPr>
        <w:t xml:space="preserve"> </w:t>
      </w:r>
    </w:p>
    <w:p w:rsidR="00FA5182" w:rsidRDefault="00FA5182" w:rsidP="00FA5182">
      <w:pPr>
        <w:spacing w:after="0" w:line="240" w:lineRule="auto"/>
        <w:ind w:left="2160" w:firstLine="720"/>
        <w:rPr>
          <w:rFonts w:ascii="Arial Bold" w:hAnsi="Arial Bold" w:cs="Arial"/>
          <w:b/>
          <w:color w:val="000000"/>
          <w:sz w:val="24"/>
        </w:rPr>
      </w:pPr>
    </w:p>
    <w:p w:rsidR="003702A0" w:rsidRDefault="003702A0" w:rsidP="00FA5182">
      <w:pPr>
        <w:spacing w:after="0" w:line="240" w:lineRule="auto"/>
        <w:ind w:left="2160" w:firstLine="720"/>
        <w:rPr>
          <w:rFonts w:cs="Arial"/>
          <w:color w:val="000000"/>
        </w:rPr>
      </w:pPr>
    </w:p>
    <w:p w:rsidR="003702A0" w:rsidRDefault="003702A0" w:rsidP="003702A0">
      <w:pPr>
        <w:spacing w:after="0" w:line="240" w:lineRule="auto"/>
        <w:ind w:left="720"/>
        <w:rPr>
          <w:rFonts w:cs="Arial"/>
          <w:color w:val="000000"/>
        </w:rPr>
      </w:pPr>
    </w:p>
    <w:p w:rsidR="00CE1EAB" w:rsidRDefault="00CE1EAB" w:rsidP="00CE1EAB">
      <w:pPr>
        <w:spacing w:after="0" w:line="240" w:lineRule="auto"/>
        <w:ind w:left="1440"/>
        <w:rPr>
          <w:rFonts w:cs="Arial"/>
          <w:color w:val="000000"/>
        </w:rPr>
      </w:pPr>
    </w:p>
    <w:p w:rsidR="00CE1EAB" w:rsidRDefault="00CE1EAB" w:rsidP="00CE1EAB">
      <w:pPr>
        <w:numPr>
          <w:ilvl w:val="0"/>
          <w:numId w:val="28"/>
        </w:numPr>
        <w:spacing w:after="0" w:line="240" w:lineRule="auto"/>
        <w:rPr>
          <w:rFonts w:cs="Arial"/>
          <w:color w:val="000000"/>
        </w:rPr>
      </w:pPr>
      <w:r>
        <w:rPr>
          <w:rFonts w:cs="Arial"/>
          <w:color w:val="000000"/>
        </w:rPr>
        <w:t>Medical Knowledge</w:t>
      </w:r>
    </w:p>
    <w:p w:rsidR="00CE1EAB" w:rsidRDefault="00CE1EAB" w:rsidP="00CE1EAB">
      <w:pPr>
        <w:spacing w:after="0" w:line="240" w:lineRule="auto"/>
        <w:ind w:left="1080"/>
        <w:rPr>
          <w:rFonts w:cs="Arial"/>
          <w:color w:val="000000"/>
        </w:rPr>
      </w:pPr>
    </w:p>
    <w:p w:rsidR="00CE1EAB" w:rsidRDefault="00CE1EAB" w:rsidP="00CE1EAB">
      <w:pPr>
        <w:pStyle w:val="ListParagraph"/>
        <w:numPr>
          <w:ilvl w:val="0"/>
          <w:numId w:val="30"/>
        </w:numPr>
        <w:spacing w:after="0" w:line="240" w:lineRule="auto"/>
        <w:rPr>
          <w:rFonts w:cs="Arial"/>
          <w:color w:val="000000"/>
        </w:rPr>
      </w:pPr>
      <w:r>
        <w:rPr>
          <w:rFonts w:cs="Arial"/>
          <w:color w:val="000000"/>
        </w:rPr>
        <w:t xml:space="preserve">Understand the application of regional anesthesia, including the importance of duration of blockade and the use of </w:t>
      </w:r>
      <w:proofErr w:type="spellStart"/>
      <w:r>
        <w:rPr>
          <w:rFonts w:cs="Arial"/>
          <w:color w:val="000000"/>
        </w:rPr>
        <w:t>perineural</w:t>
      </w:r>
      <w:proofErr w:type="spellEnd"/>
      <w:r>
        <w:rPr>
          <w:rFonts w:cs="Arial"/>
          <w:color w:val="000000"/>
        </w:rPr>
        <w:t xml:space="preserve"> catheters, in ambulatory anesthesia.</w:t>
      </w:r>
    </w:p>
    <w:p w:rsidR="00CE1EAB" w:rsidRDefault="00CE1EAB" w:rsidP="00CE1EAB">
      <w:pPr>
        <w:pStyle w:val="ListParagraph"/>
        <w:numPr>
          <w:ilvl w:val="0"/>
          <w:numId w:val="30"/>
        </w:numPr>
        <w:spacing w:after="0" w:line="240" w:lineRule="auto"/>
        <w:rPr>
          <w:rFonts w:cs="Arial"/>
          <w:color w:val="000000"/>
        </w:rPr>
      </w:pPr>
      <w:r>
        <w:rPr>
          <w:rFonts w:cs="Arial"/>
          <w:color w:val="000000"/>
        </w:rPr>
        <w:t>Understand the pharmacology of rapidly acting agents, including opioids, sedative-hypnotics, volatile anesthetics and neuromuscular relaxants.</w:t>
      </w:r>
    </w:p>
    <w:p w:rsidR="00CE1EAB" w:rsidRDefault="00CE1EAB" w:rsidP="00CE1EAB">
      <w:pPr>
        <w:pStyle w:val="ListParagraph"/>
        <w:numPr>
          <w:ilvl w:val="0"/>
          <w:numId w:val="30"/>
        </w:numPr>
        <w:spacing w:after="0" w:line="240" w:lineRule="auto"/>
        <w:rPr>
          <w:rFonts w:cs="Arial"/>
          <w:color w:val="000000"/>
        </w:rPr>
      </w:pPr>
      <w:r>
        <w:rPr>
          <w:rFonts w:cs="Arial"/>
          <w:color w:val="000000"/>
        </w:rPr>
        <w:t>Appreciate the special concerns in providing care for patients suffering from obstructive sleep apnea (OSA) in particular, and obesity, in general, in the outpatient surgery setting.</w:t>
      </w:r>
    </w:p>
    <w:p w:rsidR="00CE1EAB" w:rsidRDefault="00CE1EAB" w:rsidP="00CE1EAB">
      <w:pPr>
        <w:pStyle w:val="ListParagraph"/>
        <w:numPr>
          <w:ilvl w:val="0"/>
          <w:numId w:val="30"/>
        </w:numPr>
        <w:spacing w:after="0" w:line="240" w:lineRule="auto"/>
        <w:rPr>
          <w:rFonts w:cs="Arial"/>
          <w:color w:val="000000"/>
        </w:rPr>
      </w:pPr>
      <w:r>
        <w:rPr>
          <w:rFonts w:cs="Arial"/>
          <w:color w:val="000000"/>
        </w:rPr>
        <w:t xml:space="preserve">Learn techniques of general anesthesia to lessen problems with postoperative problems (e.g., sedation, pain, shivering, nausea, and unplanned admission). </w:t>
      </w:r>
    </w:p>
    <w:p w:rsidR="00CE1EAB" w:rsidRDefault="00CE1EAB" w:rsidP="00CE1EAB">
      <w:pPr>
        <w:pStyle w:val="ListParagraph"/>
        <w:numPr>
          <w:ilvl w:val="0"/>
          <w:numId w:val="30"/>
        </w:numPr>
        <w:spacing w:after="0" w:line="240" w:lineRule="auto"/>
        <w:rPr>
          <w:rFonts w:cs="Arial"/>
          <w:color w:val="000000"/>
        </w:rPr>
      </w:pPr>
      <w:r>
        <w:rPr>
          <w:rFonts w:cs="Arial"/>
          <w:color w:val="000000"/>
        </w:rPr>
        <w:t>Define criteria for PACU bypass, PACU discharge and discharge from the outpatient center.</w:t>
      </w:r>
    </w:p>
    <w:p w:rsidR="00CE1EAB" w:rsidRDefault="00CE1EAB" w:rsidP="00CE1EAB">
      <w:pPr>
        <w:pStyle w:val="ListParagraph"/>
        <w:numPr>
          <w:ilvl w:val="0"/>
          <w:numId w:val="30"/>
        </w:numPr>
        <w:spacing w:after="0" w:line="240" w:lineRule="auto"/>
        <w:rPr>
          <w:rFonts w:cs="Arial"/>
          <w:color w:val="000000"/>
        </w:rPr>
      </w:pPr>
      <w:r>
        <w:rPr>
          <w:rFonts w:cs="Arial"/>
          <w:color w:val="000000"/>
        </w:rPr>
        <w:t>Appreciates issues of resource management and cost consciousness in regard to ambulatory surgery and healthcare delivery in general.</w:t>
      </w:r>
    </w:p>
    <w:p w:rsidR="00CE1EAB" w:rsidRDefault="00CE1EAB" w:rsidP="00CE1EAB">
      <w:pPr>
        <w:pStyle w:val="ListParagraph"/>
        <w:numPr>
          <w:ilvl w:val="0"/>
          <w:numId w:val="30"/>
        </w:numPr>
        <w:spacing w:after="0" w:line="240" w:lineRule="auto"/>
        <w:rPr>
          <w:rFonts w:cs="Arial"/>
          <w:color w:val="000000"/>
        </w:rPr>
      </w:pPr>
      <w:r>
        <w:rPr>
          <w:rFonts w:cs="Arial"/>
          <w:color w:val="000000"/>
        </w:rPr>
        <w:t>Differentiate between freestanding, hospital-affiliated and hospital-based surgery centers, especially in the context of patient selection and management of emergencies, unplanned admissions and hospital transfers.</w:t>
      </w:r>
    </w:p>
    <w:p w:rsidR="00CE1EAB" w:rsidRDefault="00CE1EAB" w:rsidP="00CE1EAB">
      <w:pPr>
        <w:pStyle w:val="ListParagraph"/>
        <w:numPr>
          <w:ilvl w:val="0"/>
          <w:numId w:val="30"/>
        </w:numPr>
        <w:spacing w:after="0" w:line="240" w:lineRule="auto"/>
        <w:rPr>
          <w:rFonts w:cs="Arial"/>
          <w:color w:val="000000"/>
        </w:rPr>
      </w:pPr>
      <w:r>
        <w:rPr>
          <w:rFonts w:cs="Arial"/>
          <w:color w:val="000000"/>
        </w:rPr>
        <w:t>Understand t</w:t>
      </w:r>
      <w:r w:rsidR="00B00A7A">
        <w:rPr>
          <w:rFonts w:cs="Arial"/>
          <w:color w:val="000000"/>
        </w:rPr>
        <w:t xml:space="preserve">he role of the anesthesiologist </w:t>
      </w:r>
      <w:r>
        <w:rPr>
          <w:rFonts w:cs="Arial"/>
          <w:color w:val="000000"/>
        </w:rPr>
        <w:t>as advisor or director of an ambulatory surgery center.</w:t>
      </w:r>
    </w:p>
    <w:p w:rsidR="00CE1EAB" w:rsidRDefault="00CE1EAB" w:rsidP="00CE1EAB">
      <w:pPr>
        <w:spacing w:after="0" w:line="240" w:lineRule="auto"/>
        <w:ind w:left="1080"/>
        <w:rPr>
          <w:rFonts w:cs="Arial"/>
          <w:color w:val="000000"/>
        </w:rPr>
      </w:pPr>
    </w:p>
    <w:p w:rsidR="00FA5182" w:rsidRDefault="003702A0" w:rsidP="003702A0">
      <w:pPr>
        <w:numPr>
          <w:ilvl w:val="0"/>
          <w:numId w:val="28"/>
        </w:numPr>
        <w:spacing w:after="0" w:line="240" w:lineRule="auto"/>
        <w:rPr>
          <w:rFonts w:cs="Arial"/>
          <w:color w:val="000000"/>
        </w:rPr>
      </w:pPr>
      <w:r>
        <w:rPr>
          <w:rFonts w:cs="Arial"/>
          <w:color w:val="000000"/>
        </w:rPr>
        <w:t>Patient Care</w:t>
      </w:r>
    </w:p>
    <w:p w:rsidR="003702A0" w:rsidRDefault="003702A0" w:rsidP="00FA5182">
      <w:pPr>
        <w:spacing w:after="0" w:line="240" w:lineRule="auto"/>
        <w:ind w:left="1080"/>
        <w:rPr>
          <w:rFonts w:cs="Arial"/>
          <w:color w:val="000000"/>
        </w:rPr>
      </w:pPr>
    </w:p>
    <w:p w:rsidR="002C09CB" w:rsidRDefault="003702A0" w:rsidP="003702A0">
      <w:pPr>
        <w:numPr>
          <w:ilvl w:val="0"/>
          <w:numId w:val="29"/>
        </w:numPr>
        <w:spacing w:after="0" w:line="240" w:lineRule="auto"/>
        <w:rPr>
          <w:rFonts w:cs="Arial"/>
          <w:color w:val="000000"/>
        </w:rPr>
      </w:pPr>
      <w:r w:rsidRPr="002C09CB">
        <w:rPr>
          <w:rFonts w:cs="Arial"/>
          <w:color w:val="000000"/>
        </w:rPr>
        <w:t xml:space="preserve">Learn and practice pre-op and post-op telephone patient interviews to develop rapport, </w:t>
      </w:r>
      <w:r w:rsidR="00076036">
        <w:rPr>
          <w:rFonts w:cs="Arial"/>
          <w:color w:val="000000"/>
        </w:rPr>
        <w:t>alleviate</w:t>
      </w:r>
      <w:r w:rsidRPr="002C09CB">
        <w:rPr>
          <w:rFonts w:cs="Arial"/>
          <w:color w:val="000000"/>
        </w:rPr>
        <w:t xml:space="preserve"> patient anxiety, facilitate a smoot</w:t>
      </w:r>
      <w:r w:rsidR="00722AF6" w:rsidRPr="002C09CB">
        <w:rPr>
          <w:rFonts w:cs="Arial"/>
          <w:color w:val="000000"/>
        </w:rPr>
        <w:t xml:space="preserve">h perioperative process, </w:t>
      </w:r>
      <w:r w:rsidR="002C09CB">
        <w:rPr>
          <w:rFonts w:cs="Arial"/>
          <w:color w:val="000000"/>
        </w:rPr>
        <w:t xml:space="preserve">enhance patient rapport and </w:t>
      </w:r>
      <w:r w:rsidR="00722AF6" w:rsidRPr="002C09CB">
        <w:rPr>
          <w:rFonts w:cs="Arial"/>
          <w:color w:val="000000"/>
        </w:rPr>
        <w:t>stren</w:t>
      </w:r>
      <w:r w:rsidR="00D6338C" w:rsidRPr="002C09CB">
        <w:rPr>
          <w:rFonts w:cs="Arial"/>
          <w:color w:val="000000"/>
        </w:rPr>
        <w:t>g</w:t>
      </w:r>
      <w:r w:rsidR="00722AF6" w:rsidRPr="002C09CB">
        <w:rPr>
          <w:rFonts w:cs="Arial"/>
          <w:color w:val="000000"/>
        </w:rPr>
        <w:t>then</w:t>
      </w:r>
      <w:r w:rsidRPr="002C09CB">
        <w:rPr>
          <w:rFonts w:cs="Arial"/>
          <w:color w:val="000000"/>
        </w:rPr>
        <w:t xml:space="preserve"> the patient/doctor relationship</w:t>
      </w:r>
      <w:r w:rsidR="002C09CB" w:rsidRPr="002C09CB">
        <w:rPr>
          <w:rFonts w:cs="Arial"/>
          <w:color w:val="000000"/>
        </w:rPr>
        <w:t>.</w:t>
      </w:r>
      <w:r w:rsidR="00722AF6" w:rsidRPr="002C09CB">
        <w:rPr>
          <w:rFonts w:cs="Arial"/>
          <w:color w:val="000000"/>
        </w:rPr>
        <w:t xml:space="preserve"> </w:t>
      </w:r>
    </w:p>
    <w:p w:rsidR="00D6338C" w:rsidRPr="00FA5182" w:rsidRDefault="00076036" w:rsidP="00FA5182">
      <w:pPr>
        <w:numPr>
          <w:ilvl w:val="0"/>
          <w:numId w:val="29"/>
        </w:numPr>
        <w:spacing w:after="0" w:line="240" w:lineRule="auto"/>
        <w:rPr>
          <w:rFonts w:cs="Arial"/>
          <w:color w:val="000000"/>
        </w:rPr>
      </w:pPr>
      <w:r>
        <w:rPr>
          <w:rFonts w:cs="Arial"/>
          <w:color w:val="000000"/>
        </w:rPr>
        <w:t>Utilizing</w:t>
      </w:r>
      <w:r w:rsidR="002C09CB" w:rsidRPr="002C09CB">
        <w:rPr>
          <w:rFonts w:cs="Arial"/>
          <w:color w:val="000000"/>
        </w:rPr>
        <w:t xml:space="preserve"> chart review, patient history</w:t>
      </w:r>
      <w:r>
        <w:rPr>
          <w:rFonts w:cs="Arial"/>
          <w:color w:val="000000"/>
        </w:rPr>
        <w:t xml:space="preserve"> and physical examination, e</w:t>
      </w:r>
      <w:r w:rsidR="00D6338C" w:rsidRPr="00076036">
        <w:rPr>
          <w:rFonts w:cs="Arial"/>
          <w:color w:val="000000"/>
        </w:rPr>
        <w:t xml:space="preserve">valuate patient appropriateness to </w:t>
      </w:r>
      <w:r w:rsidR="002C09CB" w:rsidRPr="00076036">
        <w:rPr>
          <w:rFonts w:cs="Arial"/>
          <w:color w:val="000000"/>
        </w:rPr>
        <w:t>safely receive outpatient surgical and anesthesia care</w:t>
      </w:r>
      <w:r w:rsidR="0047053E">
        <w:rPr>
          <w:rFonts w:cs="Arial"/>
          <w:color w:val="000000"/>
        </w:rPr>
        <w:t>, including risk identification for un</w:t>
      </w:r>
      <w:r w:rsidR="00FA5182">
        <w:rPr>
          <w:rFonts w:cs="Arial"/>
          <w:color w:val="000000"/>
        </w:rPr>
        <w:t>planned hospital admission or</w:t>
      </w:r>
      <w:r w:rsidR="0047053E">
        <w:rPr>
          <w:rFonts w:cs="Arial"/>
          <w:color w:val="000000"/>
        </w:rPr>
        <w:t xml:space="preserve"> adverse event</w:t>
      </w:r>
      <w:r w:rsidR="00FA5182">
        <w:rPr>
          <w:rFonts w:cs="Arial"/>
          <w:color w:val="000000"/>
        </w:rPr>
        <w:t>s</w:t>
      </w:r>
      <w:r w:rsidR="0047053E">
        <w:rPr>
          <w:rFonts w:cs="Arial"/>
          <w:color w:val="000000"/>
        </w:rPr>
        <w:t xml:space="preserve"> </w:t>
      </w:r>
      <w:r w:rsidR="00FA5182">
        <w:rPr>
          <w:rFonts w:cs="Arial"/>
          <w:color w:val="000000"/>
        </w:rPr>
        <w:t xml:space="preserve">requiring higher level </w:t>
      </w:r>
      <w:r w:rsidR="0047053E">
        <w:rPr>
          <w:rFonts w:cs="Arial"/>
          <w:color w:val="000000"/>
        </w:rPr>
        <w:t>care.</w:t>
      </w:r>
      <w:r w:rsidR="002C09CB" w:rsidRPr="00076036">
        <w:rPr>
          <w:rFonts w:cs="Arial"/>
          <w:color w:val="000000"/>
        </w:rPr>
        <w:t xml:space="preserve"> </w:t>
      </w:r>
      <w:r w:rsidR="00D6338C" w:rsidRPr="00076036">
        <w:rPr>
          <w:rFonts w:cs="Arial"/>
          <w:color w:val="000000"/>
        </w:rPr>
        <w:t xml:space="preserve"> </w:t>
      </w:r>
      <w:r w:rsidR="00FA5182" w:rsidRPr="00FA5182">
        <w:rPr>
          <w:rFonts w:cs="Arial"/>
          <w:color w:val="000000"/>
        </w:rPr>
        <w:t xml:space="preserve"> </w:t>
      </w:r>
    </w:p>
    <w:p w:rsidR="00D6338C" w:rsidRDefault="00D6338C" w:rsidP="003702A0">
      <w:pPr>
        <w:numPr>
          <w:ilvl w:val="0"/>
          <w:numId w:val="29"/>
        </w:numPr>
        <w:spacing w:after="0" w:line="240" w:lineRule="auto"/>
        <w:rPr>
          <w:rFonts w:cs="Arial"/>
          <w:color w:val="000000"/>
        </w:rPr>
      </w:pPr>
      <w:r>
        <w:rPr>
          <w:rFonts w:cs="Arial"/>
          <w:color w:val="000000"/>
        </w:rPr>
        <w:t xml:space="preserve">Develop proficiency in implementing a safe care plan tailored to achieve rapid recovery and </w:t>
      </w:r>
      <w:r w:rsidR="00147C36">
        <w:rPr>
          <w:rFonts w:cs="Arial"/>
          <w:color w:val="000000"/>
        </w:rPr>
        <w:t xml:space="preserve">timely </w:t>
      </w:r>
      <w:r w:rsidR="00076036">
        <w:rPr>
          <w:rFonts w:cs="Arial"/>
          <w:color w:val="000000"/>
        </w:rPr>
        <w:t xml:space="preserve">facility </w:t>
      </w:r>
      <w:r>
        <w:rPr>
          <w:rFonts w:cs="Arial"/>
          <w:color w:val="000000"/>
        </w:rPr>
        <w:t>discharge.</w:t>
      </w:r>
    </w:p>
    <w:p w:rsidR="002C09CB" w:rsidRDefault="002C09CB" w:rsidP="003702A0">
      <w:pPr>
        <w:numPr>
          <w:ilvl w:val="0"/>
          <w:numId w:val="29"/>
        </w:numPr>
        <w:spacing w:after="0" w:line="240" w:lineRule="auto"/>
        <w:rPr>
          <w:rFonts w:cs="Arial"/>
          <w:color w:val="000000"/>
        </w:rPr>
      </w:pPr>
      <w:r>
        <w:rPr>
          <w:rFonts w:cs="Arial"/>
          <w:color w:val="000000"/>
        </w:rPr>
        <w:t>Administer Monitored Anesthesia Care</w:t>
      </w:r>
      <w:r w:rsidR="00147C36">
        <w:rPr>
          <w:rFonts w:cs="Arial"/>
          <w:color w:val="000000"/>
        </w:rPr>
        <w:t xml:space="preserve"> (MAC)</w:t>
      </w:r>
      <w:r>
        <w:rPr>
          <w:rFonts w:cs="Arial"/>
          <w:color w:val="000000"/>
        </w:rPr>
        <w:t xml:space="preserve"> tailored to </w:t>
      </w:r>
      <w:r w:rsidR="00076036">
        <w:rPr>
          <w:rFonts w:cs="Arial"/>
          <w:color w:val="000000"/>
        </w:rPr>
        <w:t xml:space="preserve">unique </w:t>
      </w:r>
      <w:r>
        <w:rPr>
          <w:rFonts w:cs="Arial"/>
          <w:color w:val="000000"/>
        </w:rPr>
        <w:t xml:space="preserve">patient and procedure requirements. </w:t>
      </w:r>
    </w:p>
    <w:p w:rsidR="00B00A7A" w:rsidRDefault="00B00A7A" w:rsidP="003702A0">
      <w:pPr>
        <w:numPr>
          <w:ilvl w:val="0"/>
          <w:numId w:val="29"/>
        </w:numPr>
        <w:spacing w:after="0" w:line="240" w:lineRule="auto"/>
        <w:rPr>
          <w:rFonts w:cs="Arial"/>
          <w:color w:val="000000"/>
        </w:rPr>
      </w:pPr>
      <w:r>
        <w:rPr>
          <w:rFonts w:cs="Arial"/>
          <w:color w:val="000000"/>
        </w:rPr>
        <w:t xml:space="preserve">Implement a successful </w:t>
      </w:r>
      <w:proofErr w:type="spellStart"/>
      <w:r>
        <w:rPr>
          <w:rFonts w:cs="Arial"/>
          <w:color w:val="000000"/>
        </w:rPr>
        <w:t>peri</w:t>
      </w:r>
      <w:proofErr w:type="spellEnd"/>
      <w:r>
        <w:rPr>
          <w:rFonts w:cs="Arial"/>
          <w:color w:val="000000"/>
        </w:rPr>
        <w:t xml:space="preserve">-procedural pain management plan </w:t>
      </w:r>
    </w:p>
    <w:p w:rsidR="00B00A7A" w:rsidRDefault="00B00A7A" w:rsidP="00FC2C01">
      <w:pPr>
        <w:numPr>
          <w:ilvl w:val="0"/>
          <w:numId w:val="29"/>
        </w:numPr>
        <w:spacing w:after="0" w:line="240" w:lineRule="auto"/>
        <w:rPr>
          <w:rFonts w:cs="Arial"/>
          <w:color w:val="000000"/>
        </w:rPr>
      </w:pPr>
      <w:r w:rsidRPr="00B00A7A">
        <w:rPr>
          <w:rFonts w:cs="Arial"/>
          <w:color w:val="000000"/>
        </w:rPr>
        <w:t xml:space="preserve">Successfully manage </w:t>
      </w:r>
      <w:proofErr w:type="spellStart"/>
      <w:r w:rsidRPr="00B00A7A">
        <w:rPr>
          <w:rFonts w:cs="Arial"/>
          <w:color w:val="000000"/>
        </w:rPr>
        <w:t>peri</w:t>
      </w:r>
      <w:proofErr w:type="spellEnd"/>
      <w:r w:rsidRPr="00B00A7A">
        <w:rPr>
          <w:rFonts w:cs="Arial"/>
          <w:color w:val="000000"/>
        </w:rPr>
        <w:t>-anesthetic complications</w:t>
      </w:r>
    </w:p>
    <w:p w:rsidR="00B00A7A" w:rsidRDefault="00B00A7A" w:rsidP="00FC2C01">
      <w:pPr>
        <w:numPr>
          <w:ilvl w:val="0"/>
          <w:numId w:val="29"/>
        </w:numPr>
        <w:spacing w:after="0" w:line="240" w:lineRule="auto"/>
        <w:rPr>
          <w:rFonts w:cs="Arial"/>
          <w:color w:val="000000"/>
        </w:rPr>
      </w:pPr>
      <w:r>
        <w:rPr>
          <w:rFonts w:cs="Arial"/>
          <w:color w:val="000000"/>
        </w:rPr>
        <w:t>Demonstrate airway management skills appropriate for one’s level of residency</w:t>
      </w:r>
    </w:p>
    <w:p w:rsidR="00B00A7A" w:rsidRDefault="00B00A7A" w:rsidP="00FC2C01">
      <w:pPr>
        <w:numPr>
          <w:ilvl w:val="0"/>
          <w:numId w:val="29"/>
        </w:numPr>
        <w:spacing w:after="0" w:line="240" w:lineRule="auto"/>
        <w:rPr>
          <w:rFonts w:cs="Arial"/>
          <w:color w:val="000000"/>
        </w:rPr>
      </w:pPr>
      <w:r>
        <w:rPr>
          <w:rFonts w:cs="Arial"/>
          <w:color w:val="000000"/>
        </w:rPr>
        <w:t>Display proper use and interpretation of monitoring and equipment</w:t>
      </w:r>
    </w:p>
    <w:p w:rsidR="00B00A7A" w:rsidRPr="00B00A7A" w:rsidRDefault="00B00A7A" w:rsidP="00FC2C01">
      <w:pPr>
        <w:numPr>
          <w:ilvl w:val="0"/>
          <w:numId w:val="29"/>
        </w:numPr>
        <w:spacing w:after="0" w:line="240" w:lineRule="auto"/>
        <w:rPr>
          <w:rFonts w:cs="Arial"/>
          <w:color w:val="000000"/>
        </w:rPr>
      </w:pPr>
      <w:r>
        <w:rPr>
          <w:rFonts w:cs="Arial"/>
          <w:color w:val="000000"/>
        </w:rPr>
        <w:t>Prepare patients for and successfully perform regional anesthetic techniques as deemed appropriate for one’s level of residency</w:t>
      </w:r>
    </w:p>
    <w:p w:rsidR="00AC3493" w:rsidRPr="00AC3493" w:rsidRDefault="00AC3493" w:rsidP="00FB4D8C">
      <w:pPr>
        <w:pStyle w:val="ListParagraph"/>
        <w:spacing w:after="0" w:line="240" w:lineRule="auto"/>
        <w:ind w:left="1800"/>
        <w:rPr>
          <w:rFonts w:cs="Arial"/>
          <w:color w:val="000000"/>
        </w:rPr>
      </w:pPr>
    </w:p>
    <w:p w:rsidR="00B00A7A" w:rsidRDefault="00B00A7A" w:rsidP="00B00A7A">
      <w:pPr>
        <w:numPr>
          <w:ilvl w:val="0"/>
          <w:numId w:val="28"/>
        </w:numPr>
        <w:spacing w:after="0" w:line="240" w:lineRule="auto"/>
        <w:rPr>
          <w:rFonts w:cs="Arial"/>
          <w:color w:val="000000"/>
        </w:rPr>
      </w:pPr>
      <w:r>
        <w:rPr>
          <w:rFonts w:cs="Arial"/>
          <w:color w:val="000000"/>
        </w:rPr>
        <w:t>Interpersonal and Communication Skills</w:t>
      </w:r>
    </w:p>
    <w:p w:rsidR="00B00A7A" w:rsidRDefault="00B00A7A" w:rsidP="00B00A7A">
      <w:pPr>
        <w:spacing w:after="0" w:line="240" w:lineRule="auto"/>
        <w:ind w:left="1080"/>
        <w:rPr>
          <w:rFonts w:cs="Arial"/>
          <w:color w:val="000000"/>
        </w:rPr>
      </w:pPr>
    </w:p>
    <w:p w:rsidR="00B00A7A" w:rsidRDefault="00B00A7A" w:rsidP="00B00A7A">
      <w:pPr>
        <w:pStyle w:val="ListParagraph"/>
        <w:numPr>
          <w:ilvl w:val="0"/>
          <w:numId w:val="32"/>
        </w:numPr>
        <w:spacing w:after="0" w:line="240" w:lineRule="auto"/>
        <w:rPr>
          <w:rFonts w:cs="Arial"/>
          <w:color w:val="000000"/>
        </w:rPr>
      </w:pPr>
      <w:r>
        <w:rPr>
          <w:rFonts w:cs="Arial"/>
          <w:color w:val="000000"/>
        </w:rPr>
        <w:lastRenderedPageBreak/>
        <w:t>Demonstrate empathy for patients and their families</w:t>
      </w:r>
    </w:p>
    <w:p w:rsidR="00FB0314" w:rsidRDefault="00FB0314" w:rsidP="00B00A7A">
      <w:pPr>
        <w:pStyle w:val="ListParagraph"/>
        <w:numPr>
          <w:ilvl w:val="0"/>
          <w:numId w:val="32"/>
        </w:numPr>
        <w:spacing w:after="0" w:line="240" w:lineRule="auto"/>
        <w:rPr>
          <w:rFonts w:cs="Arial"/>
          <w:color w:val="000000"/>
        </w:rPr>
      </w:pPr>
      <w:r>
        <w:rPr>
          <w:rFonts w:cs="Arial"/>
          <w:color w:val="000000"/>
        </w:rPr>
        <w:t>Demonstrate effective communication with patients and their families, OR staff, and other physicians, asking for assistance when needed</w:t>
      </w:r>
    </w:p>
    <w:p w:rsidR="00B00A7A" w:rsidRPr="00B00A7A" w:rsidRDefault="00B00A7A" w:rsidP="00B00A7A">
      <w:pPr>
        <w:pStyle w:val="ListParagraph"/>
        <w:numPr>
          <w:ilvl w:val="0"/>
          <w:numId w:val="32"/>
        </w:numPr>
        <w:spacing w:after="0" w:line="240" w:lineRule="auto"/>
        <w:rPr>
          <w:rFonts w:cs="Arial"/>
          <w:color w:val="000000"/>
        </w:rPr>
      </w:pPr>
      <w:r w:rsidRPr="00B00A7A">
        <w:rPr>
          <w:rFonts w:cs="Arial"/>
          <w:color w:val="000000"/>
        </w:rPr>
        <w:t>Act in a consultative role to other physicians and staff in regard to the management of safe outpatient anesthesia care and patient recovery.</w:t>
      </w:r>
    </w:p>
    <w:p w:rsidR="00FB0314" w:rsidRDefault="00FB0314" w:rsidP="00FB0314">
      <w:pPr>
        <w:spacing w:after="0" w:line="240" w:lineRule="auto"/>
        <w:ind w:left="1080"/>
        <w:rPr>
          <w:rFonts w:cs="Arial"/>
          <w:color w:val="000000"/>
        </w:rPr>
      </w:pPr>
    </w:p>
    <w:p w:rsidR="00FB0314" w:rsidRDefault="00FB0314" w:rsidP="00FB0314">
      <w:pPr>
        <w:numPr>
          <w:ilvl w:val="0"/>
          <w:numId w:val="28"/>
        </w:numPr>
        <w:spacing w:after="0" w:line="240" w:lineRule="auto"/>
        <w:rPr>
          <w:rFonts w:cs="Arial"/>
          <w:color w:val="000000"/>
        </w:rPr>
      </w:pPr>
      <w:r>
        <w:rPr>
          <w:rFonts w:cs="Arial"/>
          <w:color w:val="000000"/>
        </w:rPr>
        <w:t>Professionalism</w:t>
      </w:r>
    </w:p>
    <w:p w:rsidR="00FB0314" w:rsidRDefault="00FB0314" w:rsidP="00FB0314">
      <w:pPr>
        <w:spacing w:after="0" w:line="240" w:lineRule="auto"/>
        <w:ind w:left="1080"/>
        <w:rPr>
          <w:rFonts w:cs="Arial"/>
          <w:color w:val="000000"/>
        </w:rPr>
      </w:pPr>
    </w:p>
    <w:p w:rsidR="00FB0314" w:rsidRPr="001D38BA" w:rsidRDefault="00FB0314" w:rsidP="00FB0314">
      <w:pPr>
        <w:pStyle w:val="ListParagraph"/>
        <w:numPr>
          <w:ilvl w:val="0"/>
          <w:numId w:val="35"/>
        </w:numPr>
        <w:spacing w:after="0" w:line="240" w:lineRule="auto"/>
        <w:rPr>
          <w:rFonts w:cs="Arial"/>
          <w:color w:val="000000"/>
        </w:rPr>
      </w:pPr>
      <w:r>
        <w:rPr>
          <w:rFonts w:cs="Arial"/>
          <w:color w:val="000000"/>
        </w:rPr>
        <w:t xml:space="preserve">Demonstrate compassion, integrity, responsiveness to patient needs, respect for patient privacy, and sensitivity to diversity. </w:t>
      </w:r>
    </w:p>
    <w:p w:rsidR="00FB0314" w:rsidRDefault="00FB0314" w:rsidP="00FB0314">
      <w:pPr>
        <w:pStyle w:val="ListParagraph"/>
        <w:numPr>
          <w:ilvl w:val="0"/>
          <w:numId w:val="34"/>
        </w:numPr>
        <w:spacing w:after="0" w:line="240" w:lineRule="auto"/>
        <w:rPr>
          <w:rFonts w:cs="Arial"/>
          <w:color w:val="000000"/>
        </w:rPr>
      </w:pPr>
      <w:r>
        <w:rPr>
          <w:rFonts w:cs="Arial"/>
          <w:color w:val="000000"/>
        </w:rPr>
        <w:t>Striving toward adherence of</w:t>
      </w:r>
      <w:r>
        <w:rPr>
          <w:rFonts w:cs="Arial"/>
          <w:color w:val="000000"/>
        </w:rPr>
        <w:t xml:space="preserve"> honesty, integrity, and</w:t>
      </w:r>
      <w:r>
        <w:rPr>
          <w:rFonts w:cs="Arial"/>
          <w:color w:val="000000"/>
        </w:rPr>
        <w:t xml:space="preserve"> high ethical standards in the ambulatory surgery setting.</w:t>
      </w:r>
    </w:p>
    <w:p w:rsidR="00FB0314" w:rsidRDefault="00FB0314" w:rsidP="00FB0314">
      <w:pPr>
        <w:pStyle w:val="ListParagraph"/>
        <w:numPr>
          <w:ilvl w:val="0"/>
          <w:numId w:val="34"/>
        </w:numPr>
        <w:spacing w:after="0" w:line="240" w:lineRule="auto"/>
        <w:rPr>
          <w:rFonts w:cs="Arial"/>
          <w:color w:val="000000"/>
        </w:rPr>
      </w:pPr>
      <w:r>
        <w:rPr>
          <w:rFonts w:cs="Arial"/>
          <w:color w:val="000000"/>
        </w:rPr>
        <w:t>Display a commitment to institution, department, and colleagues</w:t>
      </w:r>
    </w:p>
    <w:p w:rsidR="00FB0314" w:rsidRDefault="00392B9D" w:rsidP="00FB0314">
      <w:pPr>
        <w:pStyle w:val="ListParagraph"/>
        <w:numPr>
          <w:ilvl w:val="0"/>
          <w:numId w:val="34"/>
        </w:numPr>
        <w:spacing w:after="0" w:line="240" w:lineRule="auto"/>
        <w:rPr>
          <w:rFonts w:cs="Arial"/>
          <w:color w:val="000000"/>
        </w:rPr>
      </w:pPr>
      <w:r>
        <w:rPr>
          <w:rFonts w:cs="Arial"/>
          <w:color w:val="000000"/>
        </w:rPr>
        <w:t xml:space="preserve">Show receptiveness to feedback by </w:t>
      </w:r>
      <w:r w:rsidR="00D30BEF">
        <w:rPr>
          <w:rFonts w:cs="Arial"/>
          <w:color w:val="000000"/>
        </w:rPr>
        <w:t>construct</w:t>
      </w:r>
      <w:r>
        <w:rPr>
          <w:rFonts w:cs="Arial"/>
          <w:color w:val="000000"/>
        </w:rPr>
        <w:t>ing and implementing</w:t>
      </w:r>
      <w:r w:rsidR="00D30BEF">
        <w:rPr>
          <w:rFonts w:cs="Arial"/>
          <w:color w:val="000000"/>
        </w:rPr>
        <w:t xml:space="preserve"> a plan to address areas of improvement</w:t>
      </w:r>
    </w:p>
    <w:p w:rsidR="00D30BEF" w:rsidRDefault="00392B9D" w:rsidP="00392B9D">
      <w:pPr>
        <w:pStyle w:val="ListParagraph"/>
        <w:numPr>
          <w:ilvl w:val="0"/>
          <w:numId w:val="34"/>
        </w:numPr>
        <w:spacing w:after="0" w:line="240" w:lineRule="auto"/>
        <w:rPr>
          <w:rFonts w:cs="Arial"/>
          <w:color w:val="000000"/>
        </w:rPr>
      </w:pPr>
      <w:r>
        <w:rPr>
          <w:rFonts w:cs="Arial"/>
          <w:color w:val="000000"/>
        </w:rPr>
        <w:t xml:space="preserve">Provide feedback by performing evaluations of the </w:t>
      </w:r>
      <w:proofErr w:type="spellStart"/>
      <w:r>
        <w:rPr>
          <w:rFonts w:cs="Arial"/>
          <w:color w:val="000000"/>
        </w:rPr>
        <w:t>attendings</w:t>
      </w:r>
      <w:proofErr w:type="spellEnd"/>
      <w:r>
        <w:rPr>
          <w:rFonts w:cs="Arial"/>
          <w:color w:val="000000"/>
        </w:rPr>
        <w:t xml:space="preserve"> and the overall rotation</w:t>
      </w:r>
    </w:p>
    <w:p w:rsidR="00392B9D" w:rsidRPr="00392B9D" w:rsidRDefault="00392B9D" w:rsidP="00392B9D">
      <w:pPr>
        <w:pStyle w:val="ListParagraph"/>
        <w:numPr>
          <w:ilvl w:val="0"/>
          <w:numId w:val="34"/>
        </w:numPr>
        <w:spacing w:after="0" w:line="240" w:lineRule="auto"/>
        <w:rPr>
          <w:rFonts w:cs="Arial"/>
          <w:color w:val="000000"/>
        </w:rPr>
      </w:pPr>
      <w:r>
        <w:rPr>
          <w:rFonts w:cs="Arial"/>
          <w:color w:val="000000"/>
        </w:rPr>
        <w:t>Uphold responsibility to maintain personal emotional, physical, and mental health</w:t>
      </w:r>
    </w:p>
    <w:p w:rsidR="000D1AA3" w:rsidRDefault="000D1AA3" w:rsidP="00B17D05">
      <w:pPr>
        <w:pStyle w:val="ListParagraph"/>
        <w:spacing w:after="0" w:line="240" w:lineRule="auto"/>
        <w:ind w:left="1800"/>
        <w:rPr>
          <w:rFonts w:cs="Arial"/>
          <w:color w:val="000000"/>
        </w:rPr>
      </w:pPr>
    </w:p>
    <w:p w:rsidR="00857B5D" w:rsidRPr="00076036" w:rsidRDefault="00857B5D" w:rsidP="00857B5D">
      <w:pPr>
        <w:pStyle w:val="ListParagraph"/>
        <w:spacing w:after="0" w:line="240" w:lineRule="auto"/>
        <w:ind w:left="1800"/>
        <w:rPr>
          <w:rFonts w:cs="Arial"/>
          <w:color w:val="000000"/>
        </w:rPr>
      </w:pPr>
    </w:p>
    <w:p w:rsidR="00857B5D" w:rsidRDefault="00857B5D" w:rsidP="00857B5D">
      <w:pPr>
        <w:numPr>
          <w:ilvl w:val="0"/>
          <w:numId w:val="28"/>
        </w:numPr>
        <w:spacing w:after="0" w:line="240" w:lineRule="auto"/>
        <w:rPr>
          <w:rFonts w:cs="Arial"/>
          <w:color w:val="000000"/>
        </w:rPr>
      </w:pPr>
      <w:r>
        <w:rPr>
          <w:rFonts w:cs="Arial"/>
          <w:color w:val="000000"/>
        </w:rPr>
        <w:t>Practice-Based Learning and Improvement</w:t>
      </w:r>
    </w:p>
    <w:p w:rsidR="00857B5D" w:rsidRDefault="00857B5D" w:rsidP="00857B5D">
      <w:pPr>
        <w:spacing w:after="0" w:line="240" w:lineRule="auto"/>
        <w:ind w:left="1080"/>
        <w:rPr>
          <w:rFonts w:cs="Arial"/>
          <w:color w:val="000000"/>
        </w:rPr>
      </w:pPr>
    </w:p>
    <w:p w:rsidR="00857B5D" w:rsidRPr="00857B5D" w:rsidRDefault="00857B5D" w:rsidP="00857B5D">
      <w:pPr>
        <w:pStyle w:val="ListParagraph"/>
        <w:numPr>
          <w:ilvl w:val="0"/>
          <w:numId w:val="32"/>
        </w:numPr>
        <w:spacing w:after="0" w:line="240" w:lineRule="auto"/>
        <w:rPr>
          <w:rFonts w:cs="Arial"/>
          <w:color w:val="000000"/>
        </w:rPr>
      </w:pPr>
      <w:r>
        <w:rPr>
          <w:rFonts w:cs="Arial"/>
          <w:color w:val="000000"/>
        </w:rPr>
        <w:t>Incorporate quality improvement and patient safety initiatives into personal practice (e.g. c</w:t>
      </w:r>
      <w:r>
        <w:rPr>
          <w:rFonts w:cs="Arial"/>
          <w:color w:val="000000"/>
        </w:rPr>
        <w:t>omplete anesthesia time-outs and participate in the OR time-outs in a</w:t>
      </w:r>
      <w:r>
        <w:rPr>
          <w:rFonts w:cs="Arial"/>
          <w:color w:val="000000"/>
        </w:rPr>
        <w:t xml:space="preserve"> safe and time efficient manner)</w:t>
      </w:r>
    </w:p>
    <w:p w:rsidR="00857B5D" w:rsidRDefault="00857B5D" w:rsidP="00857B5D">
      <w:pPr>
        <w:pStyle w:val="ListParagraph"/>
        <w:numPr>
          <w:ilvl w:val="0"/>
          <w:numId w:val="31"/>
        </w:numPr>
        <w:spacing w:after="0" w:line="240" w:lineRule="auto"/>
        <w:rPr>
          <w:rFonts w:cs="Arial"/>
          <w:color w:val="000000"/>
        </w:rPr>
      </w:pPr>
      <w:r>
        <w:rPr>
          <w:rFonts w:cs="Arial"/>
          <w:color w:val="000000"/>
        </w:rPr>
        <w:t>Pursue self-directed learning by completing the syllabus and identifying and researching other areas of interest relevant to personal professional goals</w:t>
      </w:r>
    </w:p>
    <w:p w:rsidR="00857B5D" w:rsidRDefault="00857B5D" w:rsidP="00857B5D">
      <w:pPr>
        <w:pStyle w:val="ListParagraph"/>
        <w:numPr>
          <w:ilvl w:val="0"/>
          <w:numId w:val="31"/>
        </w:numPr>
        <w:spacing w:after="0" w:line="240" w:lineRule="auto"/>
        <w:rPr>
          <w:rFonts w:cs="Arial"/>
          <w:color w:val="000000"/>
        </w:rPr>
      </w:pPr>
      <w:r>
        <w:rPr>
          <w:rFonts w:cs="Arial"/>
          <w:color w:val="000000"/>
        </w:rPr>
        <w:t>Identify with faculty areas for improvement and implement strategies to enhance knowledge, skills, attitudes and processes of care.</w:t>
      </w:r>
    </w:p>
    <w:p w:rsidR="00857B5D" w:rsidRDefault="00857B5D" w:rsidP="00857B5D">
      <w:pPr>
        <w:pStyle w:val="ListParagraph"/>
        <w:numPr>
          <w:ilvl w:val="0"/>
          <w:numId w:val="31"/>
        </w:numPr>
        <w:spacing w:after="0" w:line="240" w:lineRule="auto"/>
        <w:rPr>
          <w:rFonts w:cs="Arial"/>
          <w:color w:val="000000"/>
        </w:rPr>
      </w:pPr>
      <w:r>
        <w:rPr>
          <w:rFonts w:cs="Arial"/>
          <w:color w:val="000000"/>
        </w:rPr>
        <w:t>Develop and maintain a willingness to accept, cope and learn from errors as a part of medicine and to use errors to continually improve the processes of care and personal practice.</w:t>
      </w:r>
    </w:p>
    <w:p w:rsidR="00857B5D" w:rsidRDefault="00857B5D" w:rsidP="00857B5D">
      <w:pPr>
        <w:pStyle w:val="ListParagraph"/>
        <w:numPr>
          <w:ilvl w:val="0"/>
          <w:numId w:val="31"/>
        </w:numPr>
        <w:spacing w:after="0" w:line="240" w:lineRule="auto"/>
        <w:rPr>
          <w:rFonts w:cs="Arial"/>
          <w:color w:val="000000"/>
        </w:rPr>
      </w:pPr>
      <w:r>
        <w:rPr>
          <w:rFonts w:cs="Arial"/>
          <w:color w:val="000000"/>
        </w:rPr>
        <w:t>Strive to develop a problem based learning discussion (PBLD) based on the challenges and principles of ambulatory anesthesia care.</w:t>
      </w:r>
    </w:p>
    <w:p w:rsidR="00857B5D" w:rsidRPr="000D1AA3" w:rsidRDefault="00857B5D" w:rsidP="00B17D05">
      <w:pPr>
        <w:pStyle w:val="ListParagraph"/>
        <w:spacing w:after="0" w:line="240" w:lineRule="auto"/>
        <w:ind w:left="1800"/>
        <w:rPr>
          <w:rFonts w:cs="Arial"/>
          <w:color w:val="000000"/>
        </w:rPr>
      </w:pPr>
    </w:p>
    <w:p w:rsidR="00FA5182" w:rsidRDefault="00F94387" w:rsidP="00F94387">
      <w:pPr>
        <w:numPr>
          <w:ilvl w:val="0"/>
          <w:numId w:val="28"/>
        </w:numPr>
        <w:spacing w:after="0" w:line="240" w:lineRule="auto"/>
        <w:rPr>
          <w:rFonts w:cs="Arial"/>
          <w:color w:val="000000"/>
        </w:rPr>
      </w:pPr>
      <w:r>
        <w:rPr>
          <w:rFonts w:cs="Arial"/>
          <w:color w:val="000000"/>
        </w:rPr>
        <w:t>Systems-Based Practice</w:t>
      </w:r>
    </w:p>
    <w:p w:rsidR="00F94387" w:rsidRDefault="00F94387" w:rsidP="00FA5182">
      <w:pPr>
        <w:spacing w:after="0" w:line="240" w:lineRule="auto"/>
        <w:ind w:left="1080"/>
        <w:rPr>
          <w:rFonts w:cs="Arial"/>
          <w:color w:val="000000"/>
        </w:rPr>
      </w:pPr>
    </w:p>
    <w:p w:rsidR="00857B5D" w:rsidRDefault="00857B5D" w:rsidP="00857B5D">
      <w:pPr>
        <w:pStyle w:val="ListParagraph"/>
        <w:numPr>
          <w:ilvl w:val="0"/>
          <w:numId w:val="33"/>
        </w:numPr>
        <w:spacing w:after="0" w:line="240" w:lineRule="auto"/>
        <w:rPr>
          <w:rFonts w:cs="Arial"/>
          <w:color w:val="000000"/>
        </w:rPr>
      </w:pPr>
      <w:r>
        <w:rPr>
          <w:rFonts w:cs="Arial"/>
          <w:color w:val="000000"/>
        </w:rPr>
        <w:t>Coordinate patient care in the outpatient surgical setting, including the ability to call on other resources in the healthcare system as necessary (e.g., 23 hour admission, subspecialty consultation and emergency patient transfer).</w:t>
      </w:r>
    </w:p>
    <w:p w:rsidR="0005025E" w:rsidRDefault="0005025E" w:rsidP="00F94387">
      <w:pPr>
        <w:pStyle w:val="ListParagraph"/>
        <w:numPr>
          <w:ilvl w:val="0"/>
          <w:numId w:val="33"/>
        </w:numPr>
        <w:spacing w:after="0" w:line="240" w:lineRule="auto"/>
        <w:rPr>
          <w:rFonts w:cs="Arial"/>
          <w:color w:val="000000"/>
        </w:rPr>
      </w:pPr>
      <w:r>
        <w:rPr>
          <w:rFonts w:cs="Arial"/>
          <w:color w:val="000000"/>
        </w:rPr>
        <w:t>Understand how advances in anesthesia and surgical techniques and technology have allowed for the safe and cost-effe</w:t>
      </w:r>
      <w:r w:rsidR="00FB4D8C">
        <w:rPr>
          <w:rFonts w:cs="Arial"/>
          <w:color w:val="000000"/>
        </w:rPr>
        <w:t>ctive shift of surgical care fro</w:t>
      </w:r>
      <w:r>
        <w:rPr>
          <w:rFonts w:cs="Arial"/>
          <w:color w:val="000000"/>
        </w:rPr>
        <w:t>m resource intensive inpatient care to the outpatient setting.</w:t>
      </w:r>
    </w:p>
    <w:p w:rsidR="00FB4D8C" w:rsidRDefault="00FB4D8C" w:rsidP="00F94387">
      <w:pPr>
        <w:pStyle w:val="ListParagraph"/>
        <w:numPr>
          <w:ilvl w:val="0"/>
          <w:numId w:val="33"/>
        </w:numPr>
        <w:spacing w:after="0" w:line="240" w:lineRule="auto"/>
        <w:rPr>
          <w:rFonts w:cs="Arial"/>
          <w:color w:val="000000"/>
        </w:rPr>
      </w:pPr>
      <w:r>
        <w:rPr>
          <w:rFonts w:cs="Arial"/>
          <w:color w:val="000000"/>
        </w:rPr>
        <w:t>Appreciate the systems-tools and methodology for the safe and effective management of an outpatient surgical center.</w:t>
      </w:r>
    </w:p>
    <w:p w:rsidR="00F94387" w:rsidRPr="00F94387" w:rsidRDefault="00F94387" w:rsidP="00FB4D8C">
      <w:pPr>
        <w:pStyle w:val="ListParagraph"/>
        <w:spacing w:after="0" w:line="240" w:lineRule="auto"/>
        <w:ind w:left="1800"/>
        <w:rPr>
          <w:rFonts w:cs="Arial"/>
          <w:color w:val="000000"/>
        </w:rPr>
      </w:pPr>
      <w:bookmarkStart w:id="0" w:name="_GoBack"/>
      <w:bookmarkEnd w:id="0"/>
    </w:p>
    <w:p w:rsidR="00290D6A" w:rsidRPr="00290D6A" w:rsidRDefault="00290D6A" w:rsidP="003702A0">
      <w:pPr>
        <w:spacing w:after="0" w:line="240" w:lineRule="auto"/>
        <w:ind w:left="720"/>
        <w:rPr>
          <w:rFonts w:cs="Arial"/>
          <w:color w:val="000000"/>
        </w:rPr>
      </w:pPr>
    </w:p>
    <w:p w:rsidR="00290D6A" w:rsidRDefault="00290D6A" w:rsidP="00290D6A">
      <w:pPr>
        <w:spacing w:after="0" w:line="240" w:lineRule="auto"/>
        <w:rPr>
          <w:rFonts w:cs="Arial"/>
          <w:sz w:val="16"/>
        </w:rPr>
      </w:pPr>
    </w:p>
    <w:p w:rsidR="00F8144F" w:rsidRDefault="003758E4" w:rsidP="00290D6A">
      <w:pPr>
        <w:spacing w:after="0" w:line="240" w:lineRule="auto"/>
        <w:rPr>
          <w:rFonts w:cs="Arial"/>
          <w:sz w:val="16"/>
        </w:rPr>
      </w:pPr>
      <w:r w:rsidRPr="00290D6A">
        <w:rPr>
          <w:rFonts w:cs="Arial"/>
          <w:sz w:val="16"/>
        </w:rPr>
        <w:t>Modified from the “SAMBA Curriculum Guidelines for The Anesthesia Resident Rotation in Ambulatory Anesthesia” written and approved by the Society for Ambulatory Anesthesia (SAMBA) Education Committee on November 15, 2005</w:t>
      </w:r>
      <w:r w:rsidR="007E5CC6">
        <w:rPr>
          <w:rFonts w:cs="Arial"/>
          <w:sz w:val="16"/>
        </w:rPr>
        <w:t xml:space="preserve"> and the ACGME Resident Physician Program Requirements from July 1, 2011.</w:t>
      </w:r>
    </w:p>
    <w:p w:rsidR="00F8144F" w:rsidRDefault="00F8144F" w:rsidP="00290D6A">
      <w:pPr>
        <w:spacing w:after="0" w:line="240" w:lineRule="auto"/>
        <w:rPr>
          <w:rFonts w:cs="Arial"/>
          <w:sz w:val="16"/>
        </w:rPr>
      </w:pPr>
    </w:p>
    <w:p w:rsidR="003758E4" w:rsidRPr="00290D6A" w:rsidRDefault="00F8144F" w:rsidP="00290D6A">
      <w:pPr>
        <w:spacing w:after="0" w:line="240" w:lineRule="auto"/>
        <w:rPr>
          <w:rFonts w:cs="Arial"/>
          <w:color w:val="000000"/>
          <w:sz w:val="16"/>
        </w:rPr>
      </w:pPr>
      <w:r>
        <w:rPr>
          <w:rFonts w:cs="Arial"/>
          <w:sz w:val="16"/>
        </w:rPr>
        <w:t xml:space="preserve">1. Melton, S, Klein SM. Outpatient Anesthesia.  In Chu LF, Fuller AJ, eds. Manual of Clinical Anesthesiology. Philadelphia, PA: Lippincott Williams &amp; Wilkins; 2012:909. </w:t>
      </w:r>
    </w:p>
    <w:p w:rsidR="00FA5182" w:rsidRDefault="00FA5182" w:rsidP="00D4257E">
      <w:pPr>
        <w:spacing w:after="0" w:line="240" w:lineRule="auto"/>
        <w:jc w:val="center"/>
        <w:rPr>
          <w:rFonts w:cs="Arial"/>
          <w:b/>
          <w:bCs/>
          <w:color w:val="000000"/>
          <w:sz w:val="27"/>
          <w:szCs w:val="27"/>
        </w:rPr>
      </w:pPr>
    </w:p>
    <w:p w:rsidR="00147BDD" w:rsidRDefault="00147BDD" w:rsidP="00D4257E">
      <w:pPr>
        <w:spacing w:after="0" w:line="240" w:lineRule="auto"/>
        <w:jc w:val="center"/>
        <w:rPr>
          <w:rFonts w:cs="Arial"/>
          <w:b/>
          <w:bCs/>
          <w:color w:val="000000"/>
          <w:sz w:val="27"/>
          <w:szCs w:val="27"/>
        </w:rPr>
      </w:pPr>
    </w:p>
    <w:p w:rsidR="006C730C" w:rsidRDefault="006C730C" w:rsidP="006C730C">
      <w:pPr>
        <w:spacing w:after="0" w:line="240" w:lineRule="auto"/>
        <w:rPr>
          <w:rFonts w:cs="Arial"/>
          <w:b/>
          <w:bCs/>
          <w:color w:val="000000"/>
          <w:sz w:val="27"/>
          <w:szCs w:val="27"/>
        </w:rPr>
      </w:pPr>
    </w:p>
    <w:p w:rsidR="006C730C" w:rsidRDefault="006C730C" w:rsidP="006C730C">
      <w:pPr>
        <w:spacing w:after="0" w:line="240" w:lineRule="auto"/>
        <w:rPr>
          <w:rFonts w:cs="Arial"/>
          <w:b/>
          <w:bCs/>
          <w:color w:val="000000"/>
          <w:sz w:val="27"/>
          <w:szCs w:val="27"/>
        </w:rPr>
      </w:pPr>
    </w:p>
    <w:p w:rsidR="006C730C" w:rsidRDefault="006C730C" w:rsidP="006C730C">
      <w:pPr>
        <w:spacing w:after="0" w:line="240" w:lineRule="auto"/>
        <w:rPr>
          <w:rFonts w:cs="Arial"/>
          <w:b/>
          <w:bCs/>
          <w:color w:val="000000"/>
          <w:sz w:val="27"/>
          <w:szCs w:val="27"/>
        </w:rPr>
      </w:pPr>
    </w:p>
    <w:p w:rsidR="00FA5182" w:rsidRDefault="00FA5182" w:rsidP="006C730C">
      <w:pPr>
        <w:spacing w:after="0" w:line="240" w:lineRule="auto"/>
        <w:rPr>
          <w:rFonts w:cs="Arial"/>
          <w:b/>
          <w:bCs/>
          <w:color w:val="000000"/>
          <w:sz w:val="27"/>
          <w:szCs w:val="27"/>
        </w:rPr>
      </w:pPr>
    </w:p>
    <w:p w:rsidR="00147BDD" w:rsidRDefault="00147BDD" w:rsidP="00147BDD">
      <w:pPr>
        <w:spacing w:after="0" w:line="240" w:lineRule="auto"/>
        <w:rPr>
          <w:rFonts w:cs="Arial"/>
          <w:b/>
          <w:bCs/>
          <w:color w:val="000000"/>
          <w:sz w:val="27"/>
          <w:szCs w:val="27"/>
        </w:rPr>
      </w:pPr>
    </w:p>
    <w:p w:rsidR="00147BDD" w:rsidRDefault="00147BDD" w:rsidP="00147BDD">
      <w:pPr>
        <w:spacing w:after="0" w:line="240" w:lineRule="auto"/>
        <w:ind w:left="5760" w:firstLine="720"/>
        <w:rPr>
          <w:rFonts w:cs="Arial"/>
          <w:b/>
          <w:bCs/>
          <w:color w:val="000000"/>
          <w:sz w:val="27"/>
          <w:szCs w:val="27"/>
        </w:rPr>
      </w:pPr>
      <w:r>
        <w:rPr>
          <w:rFonts w:cs="Arial"/>
          <w:b/>
          <w:bCs/>
          <w:color w:val="000000"/>
          <w:sz w:val="27"/>
          <w:szCs w:val="27"/>
        </w:rPr>
        <w:t>THE END</w:t>
      </w:r>
    </w:p>
    <w:p w:rsidR="00147BDD" w:rsidRDefault="00147BDD" w:rsidP="00147BDD">
      <w:pPr>
        <w:spacing w:after="0" w:line="240" w:lineRule="auto"/>
        <w:ind w:left="5760" w:firstLine="720"/>
        <w:rPr>
          <w:rFonts w:cs="Arial"/>
          <w:b/>
          <w:bCs/>
          <w:color w:val="000000"/>
          <w:sz w:val="27"/>
          <w:szCs w:val="27"/>
        </w:rPr>
      </w:pPr>
    </w:p>
    <w:p w:rsidR="00147BDD" w:rsidRDefault="00147BDD" w:rsidP="00147BDD">
      <w:pPr>
        <w:spacing w:after="0" w:line="240" w:lineRule="auto"/>
        <w:ind w:left="5760" w:firstLine="720"/>
        <w:rPr>
          <w:rFonts w:cs="Arial"/>
          <w:b/>
          <w:bCs/>
          <w:color w:val="000000"/>
          <w:sz w:val="27"/>
          <w:szCs w:val="27"/>
        </w:rPr>
      </w:pPr>
    </w:p>
    <w:p w:rsidR="00147BDD" w:rsidRDefault="00147BDD" w:rsidP="00147BDD">
      <w:pPr>
        <w:spacing w:after="0" w:line="240" w:lineRule="auto"/>
        <w:ind w:left="5760" w:firstLine="720"/>
        <w:rPr>
          <w:rFonts w:cs="Arial"/>
          <w:b/>
          <w:bCs/>
          <w:color w:val="000000"/>
          <w:sz w:val="27"/>
          <w:szCs w:val="27"/>
        </w:rPr>
      </w:pPr>
    </w:p>
    <w:p w:rsidR="003758E4" w:rsidRPr="00D4257E" w:rsidRDefault="003758E4" w:rsidP="006C730C">
      <w:pPr>
        <w:spacing w:after="0" w:line="240" w:lineRule="auto"/>
        <w:rPr>
          <w:rFonts w:ascii="Times New Roman" w:hAnsi="Times New Roman"/>
          <w:color w:val="000000"/>
          <w:sz w:val="24"/>
          <w:szCs w:val="24"/>
        </w:rPr>
      </w:pPr>
    </w:p>
    <w:p w:rsidR="003758E4" w:rsidRDefault="003758E4"/>
    <w:sectPr w:rsidR="003758E4" w:rsidSect="00D4257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D2480"/>
    <w:multiLevelType w:val="multilevel"/>
    <w:tmpl w:val="DEC853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2F63EBA"/>
    <w:multiLevelType w:val="hybridMultilevel"/>
    <w:tmpl w:val="E17840BA"/>
    <w:lvl w:ilvl="0" w:tplc="2C4A8402">
      <w:start w:val="1"/>
      <w:numFmt w:val="decimal"/>
      <w:lvlText w:val="%1."/>
      <w:lvlJc w:val="left"/>
      <w:pPr>
        <w:ind w:left="720" w:hanging="360"/>
      </w:pPr>
      <w:rPr>
        <w:rFonts w:ascii="Arial" w:hAnsi="Arial" w:cs="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84D17C9"/>
    <w:multiLevelType w:val="hybridMultilevel"/>
    <w:tmpl w:val="3E8AB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45421E"/>
    <w:multiLevelType w:val="multilevel"/>
    <w:tmpl w:val="23E8D1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DAA67FD"/>
    <w:multiLevelType w:val="multilevel"/>
    <w:tmpl w:val="6436EF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0F35D45"/>
    <w:multiLevelType w:val="hybridMultilevel"/>
    <w:tmpl w:val="B69852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16A3205"/>
    <w:multiLevelType w:val="hybridMultilevel"/>
    <w:tmpl w:val="58985070"/>
    <w:lvl w:ilvl="0" w:tplc="BE5A3E82">
      <w:numFmt w:val="bullet"/>
      <w:lvlText w:val=""/>
      <w:lvlJc w:val="left"/>
      <w:pPr>
        <w:ind w:left="753" w:hanging="465"/>
      </w:pPr>
      <w:rPr>
        <w:rFonts w:ascii="Wingdings" w:eastAsia="Arial" w:hAnsi="Wingdings"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064CF1"/>
    <w:multiLevelType w:val="hybridMultilevel"/>
    <w:tmpl w:val="0B1A44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8C32CD7"/>
    <w:multiLevelType w:val="hybridMultilevel"/>
    <w:tmpl w:val="889437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CF77F5"/>
    <w:multiLevelType w:val="multilevel"/>
    <w:tmpl w:val="882680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28B678AE"/>
    <w:multiLevelType w:val="multilevel"/>
    <w:tmpl w:val="F01ABA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29653640"/>
    <w:multiLevelType w:val="hybridMultilevel"/>
    <w:tmpl w:val="C46621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D217828"/>
    <w:multiLevelType w:val="multilevel"/>
    <w:tmpl w:val="D5A0DD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30A60A49"/>
    <w:multiLevelType w:val="hybridMultilevel"/>
    <w:tmpl w:val="A58C9C7A"/>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4">
    <w:nsid w:val="32EE0F32"/>
    <w:multiLevelType w:val="hybridMultilevel"/>
    <w:tmpl w:val="69E25E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6E47639"/>
    <w:multiLevelType w:val="hybridMultilevel"/>
    <w:tmpl w:val="65B421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B4E4CE9"/>
    <w:multiLevelType w:val="hybridMultilevel"/>
    <w:tmpl w:val="A0DEE4C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Arial"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Arial"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Arial" w:hint="default"/>
      </w:rPr>
    </w:lvl>
    <w:lvl w:ilvl="8" w:tplc="04090005" w:tentative="1">
      <w:start w:val="1"/>
      <w:numFmt w:val="bullet"/>
      <w:lvlText w:val=""/>
      <w:lvlJc w:val="left"/>
      <w:pPr>
        <w:ind w:left="6768" w:hanging="360"/>
      </w:pPr>
      <w:rPr>
        <w:rFonts w:ascii="Wingdings" w:hAnsi="Wingdings" w:hint="default"/>
      </w:rPr>
    </w:lvl>
  </w:abstractNum>
  <w:abstractNum w:abstractNumId="17">
    <w:nsid w:val="3B6E33DE"/>
    <w:multiLevelType w:val="hybridMultilevel"/>
    <w:tmpl w:val="1F8C95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C647973"/>
    <w:multiLevelType w:val="multilevel"/>
    <w:tmpl w:val="ED22CC7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00D669E"/>
    <w:multiLevelType w:val="hybridMultilevel"/>
    <w:tmpl w:val="FC9EF4EC"/>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0">
    <w:nsid w:val="41407822"/>
    <w:multiLevelType w:val="multilevel"/>
    <w:tmpl w:val="184A516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436C59DE"/>
    <w:multiLevelType w:val="hybridMultilevel"/>
    <w:tmpl w:val="C2F6F1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A462FB9"/>
    <w:multiLevelType w:val="hybridMultilevel"/>
    <w:tmpl w:val="F35A87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4D6A19AB"/>
    <w:multiLevelType w:val="hybridMultilevel"/>
    <w:tmpl w:val="C7EC2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713F98"/>
    <w:multiLevelType w:val="multilevel"/>
    <w:tmpl w:val="F2F8B3B0"/>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4D796BCD"/>
    <w:multiLevelType w:val="hybridMultilevel"/>
    <w:tmpl w:val="A4C6BB04"/>
    <w:lvl w:ilvl="0" w:tplc="679421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3C61D91"/>
    <w:multiLevelType w:val="multilevel"/>
    <w:tmpl w:val="FD50A098"/>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5FF573D3"/>
    <w:multiLevelType w:val="hybridMultilevel"/>
    <w:tmpl w:val="5FBC2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D0114E"/>
    <w:multiLevelType w:val="multilevel"/>
    <w:tmpl w:val="0FEC4A62"/>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6350439C"/>
    <w:multiLevelType w:val="hybridMultilevel"/>
    <w:tmpl w:val="F560E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751496A"/>
    <w:multiLevelType w:val="multilevel"/>
    <w:tmpl w:val="552C0B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678A6858"/>
    <w:multiLevelType w:val="hybridMultilevel"/>
    <w:tmpl w:val="934C57B6"/>
    <w:lvl w:ilvl="0" w:tplc="BE5A3E82">
      <w:numFmt w:val="bullet"/>
      <w:lvlText w:val=""/>
      <w:lvlJc w:val="left"/>
      <w:pPr>
        <w:ind w:left="753" w:hanging="465"/>
      </w:pPr>
      <w:rPr>
        <w:rFonts w:ascii="Wingdings" w:eastAsia="Arial" w:hAnsi="Wingdings" w:cs="Times New Roman" w:hint="default"/>
      </w:rPr>
    </w:lvl>
    <w:lvl w:ilvl="1" w:tplc="04090003" w:tentative="1">
      <w:start w:val="1"/>
      <w:numFmt w:val="bullet"/>
      <w:lvlText w:val="o"/>
      <w:lvlJc w:val="left"/>
      <w:pPr>
        <w:ind w:left="1368" w:hanging="360"/>
      </w:pPr>
      <w:rPr>
        <w:rFonts w:ascii="Courier New" w:hAnsi="Courier New" w:cs="Arial"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Arial"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Arial" w:hint="default"/>
      </w:rPr>
    </w:lvl>
    <w:lvl w:ilvl="8" w:tplc="04090005" w:tentative="1">
      <w:start w:val="1"/>
      <w:numFmt w:val="bullet"/>
      <w:lvlText w:val=""/>
      <w:lvlJc w:val="left"/>
      <w:pPr>
        <w:ind w:left="6408" w:hanging="360"/>
      </w:pPr>
      <w:rPr>
        <w:rFonts w:ascii="Wingdings" w:hAnsi="Wingdings" w:hint="default"/>
      </w:rPr>
    </w:lvl>
  </w:abstractNum>
  <w:abstractNum w:abstractNumId="32">
    <w:nsid w:val="6C2F1A4C"/>
    <w:multiLevelType w:val="hybridMultilevel"/>
    <w:tmpl w:val="31A87C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F8474DF"/>
    <w:multiLevelType w:val="multilevel"/>
    <w:tmpl w:val="AD8C5BA2"/>
    <w:lvl w:ilvl="0">
      <w:start w:val="7"/>
      <w:numFmt w:val="decimal"/>
      <w:lvlText w:val="%1."/>
      <w:lvlJc w:val="left"/>
      <w:pPr>
        <w:tabs>
          <w:tab w:val="num" w:pos="720"/>
        </w:tabs>
        <w:ind w:left="720" w:hanging="360"/>
      </w:pPr>
      <w:rPr>
        <w:rFonts w:cs="Times New Roman"/>
      </w:rPr>
    </w:lvl>
    <w:lvl w:ilvl="1">
      <w:numFmt w:val="bullet"/>
      <w:lvlText w:val=""/>
      <w:lvlJc w:val="left"/>
      <w:pPr>
        <w:tabs>
          <w:tab w:val="num" w:pos="1575"/>
        </w:tabs>
        <w:ind w:left="1575" w:hanging="495"/>
      </w:pPr>
      <w:rPr>
        <w:rFonts w:ascii="Wingdings" w:eastAsia="Times New Roman" w:hAnsi="Wingdings"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7DBD198E"/>
    <w:multiLevelType w:val="multilevel"/>
    <w:tmpl w:val="07049B8A"/>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7"/>
  </w:num>
  <w:num w:numId="2">
    <w:abstractNumId w:val="1"/>
  </w:num>
  <w:num w:numId="3">
    <w:abstractNumId w:val="3"/>
  </w:num>
  <w:num w:numId="4">
    <w:abstractNumId w:val="4"/>
  </w:num>
  <w:num w:numId="5">
    <w:abstractNumId w:val="18"/>
  </w:num>
  <w:num w:numId="6">
    <w:abstractNumId w:val="20"/>
  </w:num>
  <w:num w:numId="7">
    <w:abstractNumId w:val="28"/>
  </w:num>
  <w:num w:numId="8">
    <w:abstractNumId w:val="34"/>
  </w:num>
  <w:num w:numId="9">
    <w:abstractNumId w:val="24"/>
  </w:num>
  <w:num w:numId="10">
    <w:abstractNumId w:val="33"/>
  </w:num>
  <w:num w:numId="11">
    <w:abstractNumId w:val="26"/>
  </w:num>
  <w:num w:numId="12">
    <w:abstractNumId w:val="9"/>
  </w:num>
  <w:num w:numId="13">
    <w:abstractNumId w:val="10"/>
  </w:num>
  <w:num w:numId="14">
    <w:abstractNumId w:val="12"/>
  </w:num>
  <w:num w:numId="15">
    <w:abstractNumId w:val="30"/>
  </w:num>
  <w:num w:numId="16">
    <w:abstractNumId w:val="0"/>
  </w:num>
  <w:num w:numId="17">
    <w:abstractNumId w:val="29"/>
  </w:num>
  <w:num w:numId="18">
    <w:abstractNumId w:val="13"/>
  </w:num>
  <w:num w:numId="19">
    <w:abstractNumId w:val="19"/>
  </w:num>
  <w:num w:numId="20">
    <w:abstractNumId w:val="21"/>
  </w:num>
  <w:num w:numId="21">
    <w:abstractNumId w:val="27"/>
  </w:num>
  <w:num w:numId="22">
    <w:abstractNumId w:val="23"/>
  </w:num>
  <w:num w:numId="23">
    <w:abstractNumId w:val="2"/>
  </w:num>
  <w:num w:numId="24">
    <w:abstractNumId w:val="16"/>
  </w:num>
  <w:num w:numId="25">
    <w:abstractNumId w:val="31"/>
  </w:num>
  <w:num w:numId="26">
    <w:abstractNumId w:val="6"/>
  </w:num>
  <w:num w:numId="27">
    <w:abstractNumId w:val="8"/>
  </w:num>
  <w:num w:numId="28">
    <w:abstractNumId w:val="25"/>
  </w:num>
  <w:num w:numId="29">
    <w:abstractNumId w:val="7"/>
  </w:num>
  <w:num w:numId="30">
    <w:abstractNumId w:val="15"/>
  </w:num>
  <w:num w:numId="31">
    <w:abstractNumId w:val="14"/>
  </w:num>
  <w:num w:numId="32">
    <w:abstractNumId w:val="22"/>
  </w:num>
  <w:num w:numId="33">
    <w:abstractNumId w:val="5"/>
  </w:num>
  <w:num w:numId="34">
    <w:abstractNumId w:val="11"/>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57E"/>
    <w:rsid w:val="0005025E"/>
    <w:rsid w:val="00065049"/>
    <w:rsid w:val="00071948"/>
    <w:rsid w:val="00076036"/>
    <w:rsid w:val="00082430"/>
    <w:rsid w:val="000D1AA3"/>
    <w:rsid w:val="00147BDD"/>
    <w:rsid w:val="00147C36"/>
    <w:rsid w:val="001546C2"/>
    <w:rsid w:val="001B5F91"/>
    <w:rsid w:val="001B6639"/>
    <w:rsid w:val="001D38BA"/>
    <w:rsid w:val="00222537"/>
    <w:rsid w:val="00224FED"/>
    <w:rsid w:val="002827DB"/>
    <w:rsid w:val="002834B2"/>
    <w:rsid w:val="00290D6A"/>
    <w:rsid w:val="002C09CB"/>
    <w:rsid w:val="00316FF0"/>
    <w:rsid w:val="003215B7"/>
    <w:rsid w:val="00327B32"/>
    <w:rsid w:val="003702A0"/>
    <w:rsid w:val="003758E4"/>
    <w:rsid w:val="00385F5C"/>
    <w:rsid w:val="00392B9D"/>
    <w:rsid w:val="003D279C"/>
    <w:rsid w:val="004306A0"/>
    <w:rsid w:val="004406C5"/>
    <w:rsid w:val="00442BD2"/>
    <w:rsid w:val="0047053E"/>
    <w:rsid w:val="004A02A5"/>
    <w:rsid w:val="004D1499"/>
    <w:rsid w:val="004F7AF6"/>
    <w:rsid w:val="00513327"/>
    <w:rsid w:val="005561BB"/>
    <w:rsid w:val="005C7BF2"/>
    <w:rsid w:val="005F7D37"/>
    <w:rsid w:val="00617E3E"/>
    <w:rsid w:val="006305D9"/>
    <w:rsid w:val="00637CE1"/>
    <w:rsid w:val="006C730C"/>
    <w:rsid w:val="00722AF6"/>
    <w:rsid w:val="00763FB0"/>
    <w:rsid w:val="007A5FA2"/>
    <w:rsid w:val="007C16BE"/>
    <w:rsid w:val="007E5CC6"/>
    <w:rsid w:val="00801016"/>
    <w:rsid w:val="008262A4"/>
    <w:rsid w:val="0083226F"/>
    <w:rsid w:val="00850264"/>
    <w:rsid w:val="00857B5D"/>
    <w:rsid w:val="00890F64"/>
    <w:rsid w:val="00892ACC"/>
    <w:rsid w:val="008B3805"/>
    <w:rsid w:val="008C271F"/>
    <w:rsid w:val="009C4204"/>
    <w:rsid w:val="009E18FD"/>
    <w:rsid w:val="009E7E12"/>
    <w:rsid w:val="009F3C72"/>
    <w:rsid w:val="00A06294"/>
    <w:rsid w:val="00A121EB"/>
    <w:rsid w:val="00A17318"/>
    <w:rsid w:val="00A17E02"/>
    <w:rsid w:val="00A84407"/>
    <w:rsid w:val="00AC3493"/>
    <w:rsid w:val="00B00A7A"/>
    <w:rsid w:val="00B17D05"/>
    <w:rsid w:val="00B31A32"/>
    <w:rsid w:val="00B3238C"/>
    <w:rsid w:val="00B77DB5"/>
    <w:rsid w:val="00B938DD"/>
    <w:rsid w:val="00B95CAF"/>
    <w:rsid w:val="00BD0E54"/>
    <w:rsid w:val="00C237C8"/>
    <w:rsid w:val="00C35348"/>
    <w:rsid w:val="00C54BAD"/>
    <w:rsid w:val="00C60F9D"/>
    <w:rsid w:val="00C85F42"/>
    <w:rsid w:val="00C9689F"/>
    <w:rsid w:val="00C97E98"/>
    <w:rsid w:val="00CD2584"/>
    <w:rsid w:val="00CD7EA0"/>
    <w:rsid w:val="00CE1EAB"/>
    <w:rsid w:val="00D2159B"/>
    <w:rsid w:val="00D30BEF"/>
    <w:rsid w:val="00D4257E"/>
    <w:rsid w:val="00D42A9D"/>
    <w:rsid w:val="00D6338C"/>
    <w:rsid w:val="00D6426F"/>
    <w:rsid w:val="00D65760"/>
    <w:rsid w:val="00D7609C"/>
    <w:rsid w:val="00DC0F06"/>
    <w:rsid w:val="00DC1218"/>
    <w:rsid w:val="00DC15BB"/>
    <w:rsid w:val="00DF1B95"/>
    <w:rsid w:val="00E60475"/>
    <w:rsid w:val="00EF2524"/>
    <w:rsid w:val="00F110EE"/>
    <w:rsid w:val="00F12379"/>
    <w:rsid w:val="00F25C00"/>
    <w:rsid w:val="00F602F8"/>
    <w:rsid w:val="00F74431"/>
    <w:rsid w:val="00F8144F"/>
    <w:rsid w:val="00F94387"/>
    <w:rsid w:val="00FA5182"/>
    <w:rsid w:val="00FB0314"/>
    <w:rsid w:val="00FB4D8C"/>
    <w:rsid w:val="00FB61B0"/>
    <w:rsid w:val="00FC2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32B12A-8751-4DD2-9076-F3A898B00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53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4257E"/>
    <w:pPr>
      <w:spacing w:after="0" w:line="240" w:lineRule="auto"/>
    </w:pPr>
    <w:rPr>
      <w:rFonts w:ascii="Times New Roman" w:eastAsia="Times New Roman" w:hAnsi="Times New Roman"/>
      <w:sz w:val="24"/>
      <w:szCs w:val="24"/>
    </w:rPr>
  </w:style>
  <w:style w:type="paragraph" w:styleId="ListParagraph">
    <w:name w:val="List Paragraph"/>
    <w:basedOn w:val="Normal"/>
    <w:uiPriority w:val="99"/>
    <w:qFormat/>
    <w:rsid w:val="00C85F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312763">
      <w:marLeft w:val="90"/>
      <w:marRight w:val="90"/>
      <w:marTop w:val="90"/>
      <w:marBottom w:val="90"/>
      <w:divBdr>
        <w:top w:val="none" w:sz="0" w:space="0" w:color="auto"/>
        <w:left w:val="none" w:sz="0" w:space="0" w:color="auto"/>
        <w:bottom w:val="none" w:sz="0" w:space="0" w:color="auto"/>
        <w:right w:val="none" w:sz="0" w:space="0" w:color="auto"/>
      </w:divBdr>
      <w:divsChild>
        <w:div w:id="1767312766">
          <w:marLeft w:val="0"/>
          <w:marRight w:val="0"/>
          <w:marTop w:val="0"/>
          <w:marBottom w:val="0"/>
          <w:divBdr>
            <w:top w:val="none" w:sz="0" w:space="0" w:color="auto"/>
            <w:left w:val="none" w:sz="0" w:space="0" w:color="auto"/>
            <w:bottom w:val="none" w:sz="0" w:space="0" w:color="auto"/>
            <w:right w:val="none" w:sz="0" w:space="0" w:color="auto"/>
          </w:divBdr>
        </w:div>
      </w:divsChild>
    </w:div>
    <w:div w:id="1767312767">
      <w:marLeft w:val="0"/>
      <w:marRight w:val="0"/>
      <w:marTop w:val="0"/>
      <w:marBottom w:val="0"/>
      <w:divBdr>
        <w:top w:val="none" w:sz="0" w:space="0" w:color="auto"/>
        <w:left w:val="none" w:sz="0" w:space="0" w:color="auto"/>
        <w:bottom w:val="none" w:sz="0" w:space="0" w:color="auto"/>
        <w:right w:val="none" w:sz="0" w:space="0" w:color="auto"/>
      </w:divBdr>
      <w:divsChild>
        <w:div w:id="1767312764">
          <w:marLeft w:val="120"/>
          <w:marRight w:val="120"/>
          <w:marTop w:val="120"/>
          <w:marBottom w:val="120"/>
          <w:divBdr>
            <w:top w:val="none" w:sz="0" w:space="0" w:color="auto"/>
            <w:left w:val="none" w:sz="0" w:space="0" w:color="auto"/>
            <w:bottom w:val="none" w:sz="0" w:space="0" w:color="auto"/>
            <w:right w:val="none" w:sz="0" w:space="0" w:color="auto"/>
          </w:divBdr>
          <w:divsChild>
            <w:div w:id="176731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12769">
      <w:marLeft w:val="0"/>
      <w:marRight w:val="0"/>
      <w:marTop w:val="0"/>
      <w:marBottom w:val="0"/>
      <w:divBdr>
        <w:top w:val="none" w:sz="0" w:space="0" w:color="auto"/>
        <w:left w:val="none" w:sz="0" w:space="0" w:color="auto"/>
        <w:bottom w:val="none" w:sz="0" w:space="0" w:color="auto"/>
        <w:right w:val="none" w:sz="0" w:space="0" w:color="auto"/>
      </w:divBdr>
      <w:divsChild>
        <w:div w:id="1767312776">
          <w:marLeft w:val="120"/>
          <w:marRight w:val="120"/>
          <w:marTop w:val="120"/>
          <w:marBottom w:val="120"/>
          <w:divBdr>
            <w:top w:val="none" w:sz="0" w:space="0" w:color="auto"/>
            <w:left w:val="none" w:sz="0" w:space="0" w:color="auto"/>
            <w:bottom w:val="none" w:sz="0" w:space="0" w:color="auto"/>
            <w:right w:val="none" w:sz="0" w:space="0" w:color="auto"/>
          </w:divBdr>
          <w:divsChild>
            <w:div w:id="176731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12772">
      <w:marLeft w:val="0"/>
      <w:marRight w:val="0"/>
      <w:marTop w:val="0"/>
      <w:marBottom w:val="0"/>
      <w:divBdr>
        <w:top w:val="none" w:sz="0" w:space="0" w:color="auto"/>
        <w:left w:val="none" w:sz="0" w:space="0" w:color="auto"/>
        <w:bottom w:val="none" w:sz="0" w:space="0" w:color="auto"/>
        <w:right w:val="none" w:sz="0" w:space="0" w:color="auto"/>
      </w:divBdr>
      <w:divsChild>
        <w:div w:id="1767312784">
          <w:marLeft w:val="120"/>
          <w:marRight w:val="120"/>
          <w:marTop w:val="120"/>
          <w:marBottom w:val="120"/>
          <w:divBdr>
            <w:top w:val="none" w:sz="0" w:space="0" w:color="auto"/>
            <w:left w:val="none" w:sz="0" w:space="0" w:color="auto"/>
            <w:bottom w:val="none" w:sz="0" w:space="0" w:color="auto"/>
            <w:right w:val="none" w:sz="0" w:space="0" w:color="auto"/>
          </w:divBdr>
          <w:divsChild>
            <w:div w:id="176731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12774">
      <w:marLeft w:val="0"/>
      <w:marRight w:val="0"/>
      <w:marTop w:val="0"/>
      <w:marBottom w:val="0"/>
      <w:divBdr>
        <w:top w:val="none" w:sz="0" w:space="0" w:color="auto"/>
        <w:left w:val="none" w:sz="0" w:space="0" w:color="auto"/>
        <w:bottom w:val="none" w:sz="0" w:space="0" w:color="auto"/>
        <w:right w:val="none" w:sz="0" w:space="0" w:color="auto"/>
      </w:divBdr>
      <w:divsChild>
        <w:div w:id="1767312787">
          <w:marLeft w:val="120"/>
          <w:marRight w:val="120"/>
          <w:marTop w:val="120"/>
          <w:marBottom w:val="120"/>
          <w:divBdr>
            <w:top w:val="none" w:sz="0" w:space="0" w:color="auto"/>
            <w:left w:val="none" w:sz="0" w:space="0" w:color="auto"/>
            <w:bottom w:val="none" w:sz="0" w:space="0" w:color="auto"/>
            <w:right w:val="none" w:sz="0" w:space="0" w:color="auto"/>
          </w:divBdr>
          <w:divsChild>
            <w:div w:id="176731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12778">
      <w:marLeft w:val="0"/>
      <w:marRight w:val="0"/>
      <w:marTop w:val="0"/>
      <w:marBottom w:val="0"/>
      <w:divBdr>
        <w:top w:val="none" w:sz="0" w:space="0" w:color="auto"/>
        <w:left w:val="none" w:sz="0" w:space="0" w:color="auto"/>
        <w:bottom w:val="none" w:sz="0" w:space="0" w:color="auto"/>
        <w:right w:val="none" w:sz="0" w:space="0" w:color="auto"/>
      </w:divBdr>
      <w:divsChild>
        <w:div w:id="1767312793">
          <w:marLeft w:val="120"/>
          <w:marRight w:val="120"/>
          <w:marTop w:val="120"/>
          <w:marBottom w:val="120"/>
          <w:divBdr>
            <w:top w:val="none" w:sz="0" w:space="0" w:color="auto"/>
            <w:left w:val="none" w:sz="0" w:space="0" w:color="auto"/>
            <w:bottom w:val="none" w:sz="0" w:space="0" w:color="auto"/>
            <w:right w:val="none" w:sz="0" w:space="0" w:color="auto"/>
          </w:divBdr>
          <w:divsChild>
            <w:div w:id="176731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12780">
      <w:marLeft w:val="0"/>
      <w:marRight w:val="0"/>
      <w:marTop w:val="0"/>
      <w:marBottom w:val="0"/>
      <w:divBdr>
        <w:top w:val="none" w:sz="0" w:space="0" w:color="auto"/>
        <w:left w:val="none" w:sz="0" w:space="0" w:color="auto"/>
        <w:bottom w:val="none" w:sz="0" w:space="0" w:color="auto"/>
        <w:right w:val="none" w:sz="0" w:space="0" w:color="auto"/>
      </w:divBdr>
      <w:divsChild>
        <w:div w:id="1767312768">
          <w:marLeft w:val="120"/>
          <w:marRight w:val="120"/>
          <w:marTop w:val="120"/>
          <w:marBottom w:val="120"/>
          <w:divBdr>
            <w:top w:val="none" w:sz="0" w:space="0" w:color="auto"/>
            <w:left w:val="none" w:sz="0" w:space="0" w:color="auto"/>
            <w:bottom w:val="none" w:sz="0" w:space="0" w:color="auto"/>
            <w:right w:val="none" w:sz="0" w:space="0" w:color="auto"/>
          </w:divBdr>
          <w:divsChild>
            <w:div w:id="176731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12783">
      <w:marLeft w:val="0"/>
      <w:marRight w:val="0"/>
      <w:marTop w:val="0"/>
      <w:marBottom w:val="0"/>
      <w:divBdr>
        <w:top w:val="none" w:sz="0" w:space="0" w:color="auto"/>
        <w:left w:val="none" w:sz="0" w:space="0" w:color="auto"/>
        <w:bottom w:val="none" w:sz="0" w:space="0" w:color="auto"/>
        <w:right w:val="none" w:sz="0" w:space="0" w:color="auto"/>
      </w:divBdr>
      <w:divsChild>
        <w:div w:id="1767312771">
          <w:marLeft w:val="120"/>
          <w:marRight w:val="120"/>
          <w:marTop w:val="120"/>
          <w:marBottom w:val="120"/>
          <w:divBdr>
            <w:top w:val="none" w:sz="0" w:space="0" w:color="auto"/>
            <w:left w:val="none" w:sz="0" w:space="0" w:color="auto"/>
            <w:bottom w:val="none" w:sz="0" w:space="0" w:color="auto"/>
            <w:right w:val="none" w:sz="0" w:space="0" w:color="auto"/>
          </w:divBdr>
          <w:divsChild>
            <w:div w:id="176731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12785">
      <w:marLeft w:val="0"/>
      <w:marRight w:val="0"/>
      <w:marTop w:val="0"/>
      <w:marBottom w:val="0"/>
      <w:divBdr>
        <w:top w:val="none" w:sz="0" w:space="0" w:color="auto"/>
        <w:left w:val="none" w:sz="0" w:space="0" w:color="auto"/>
        <w:bottom w:val="none" w:sz="0" w:space="0" w:color="auto"/>
        <w:right w:val="none" w:sz="0" w:space="0" w:color="auto"/>
      </w:divBdr>
      <w:divsChild>
        <w:div w:id="1767312790">
          <w:marLeft w:val="120"/>
          <w:marRight w:val="120"/>
          <w:marTop w:val="120"/>
          <w:marBottom w:val="120"/>
          <w:divBdr>
            <w:top w:val="none" w:sz="0" w:space="0" w:color="auto"/>
            <w:left w:val="none" w:sz="0" w:space="0" w:color="auto"/>
            <w:bottom w:val="none" w:sz="0" w:space="0" w:color="auto"/>
            <w:right w:val="none" w:sz="0" w:space="0" w:color="auto"/>
          </w:divBdr>
          <w:divsChild>
            <w:div w:id="176731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12791">
      <w:marLeft w:val="0"/>
      <w:marRight w:val="0"/>
      <w:marTop w:val="0"/>
      <w:marBottom w:val="0"/>
      <w:divBdr>
        <w:top w:val="none" w:sz="0" w:space="0" w:color="auto"/>
        <w:left w:val="none" w:sz="0" w:space="0" w:color="auto"/>
        <w:bottom w:val="none" w:sz="0" w:space="0" w:color="auto"/>
        <w:right w:val="none" w:sz="0" w:space="0" w:color="auto"/>
      </w:divBdr>
      <w:divsChild>
        <w:div w:id="1767312788">
          <w:marLeft w:val="120"/>
          <w:marRight w:val="120"/>
          <w:marTop w:val="120"/>
          <w:marBottom w:val="120"/>
          <w:divBdr>
            <w:top w:val="none" w:sz="0" w:space="0" w:color="auto"/>
            <w:left w:val="none" w:sz="0" w:space="0" w:color="auto"/>
            <w:bottom w:val="none" w:sz="0" w:space="0" w:color="auto"/>
            <w:right w:val="none" w:sz="0" w:space="0" w:color="auto"/>
          </w:divBdr>
          <w:divsChild>
            <w:div w:id="176731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12792">
      <w:marLeft w:val="0"/>
      <w:marRight w:val="0"/>
      <w:marTop w:val="0"/>
      <w:marBottom w:val="0"/>
      <w:divBdr>
        <w:top w:val="none" w:sz="0" w:space="0" w:color="auto"/>
        <w:left w:val="none" w:sz="0" w:space="0" w:color="auto"/>
        <w:bottom w:val="none" w:sz="0" w:space="0" w:color="auto"/>
        <w:right w:val="none" w:sz="0" w:space="0" w:color="auto"/>
      </w:divBdr>
      <w:divsChild>
        <w:div w:id="1767312779">
          <w:marLeft w:val="120"/>
          <w:marRight w:val="120"/>
          <w:marTop w:val="120"/>
          <w:marBottom w:val="120"/>
          <w:divBdr>
            <w:top w:val="none" w:sz="0" w:space="0" w:color="auto"/>
            <w:left w:val="none" w:sz="0" w:space="0" w:color="auto"/>
            <w:bottom w:val="none" w:sz="0" w:space="0" w:color="auto"/>
            <w:right w:val="none" w:sz="0" w:space="0" w:color="auto"/>
          </w:divBdr>
          <w:divsChild>
            <w:div w:id="17673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revised: January 22, 2010</vt:lpstr>
    </vt:vector>
  </TitlesOfParts>
  <Company/>
  <LinksUpToDate>false</LinksUpToDate>
  <CharactersWithSpaces>8248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January 22, 2010</dc:title>
  <dc:subject/>
  <dc:creator>sumazully</dc:creator>
  <cp:keywords/>
  <cp:lastModifiedBy>anesthesia</cp:lastModifiedBy>
  <cp:revision>7</cp:revision>
  <cp:lastPrinted>2011-09-08T20:09:00Z</cp:lastPrinted>
  <dcterms:created xsi:type="dcterms:W3CDTF">2014-07-14T17:33:00Z</dcterms:created>
  <dcterms:modified xsi:type="dcterms:W3CDTF">2014-07-14T18:45:00Z</dcterms:modified>
</cp:coreProperties>
</file>